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086D3" w14:textId="4539FE25" w:rsidR="002B0E3B" w:rsidRPr="000641C1" w:rsidRDefault="00E87DA8" w:rsidP="00E87DA8">
      <w:pPr>
        <w:jc w:val="center"/>
        <w:rPr>
          <w:rFonts w:asciiTheme="majorHAnsi" w:hAnsiTheme="majorHAnsi" w:cstheme="majorHAnsi"/>
          <w:b/>
          <w:bCs/>
        </w:rPr>
      </w:pPr>
      <w:r w:rsidRPr="000641C1">
        <w:rPr>
          <w:rFonts w:asciiTheme="majorHAnsi" w:hAnsiTheme="majorHAnsi" w:cstheme="majorHAnsi"/>
          <w:b/>
          <w:bCs/>
        </w:rPr>
        <w:t>Terms of Reference (TORs)</w:t>
      </w:r>
    </w:p>
    <w:p w14:paraId="27A49DCA" w14:textId="77777777" w:rsidR="00106C4F" w:rsidRPr="000641C1" w:rsidRDefault="00106C4F">
      <w:pPr>
        <w:rPr>
          <w:rFonts w:asciiTheme="majorHAnsi" w:hAnsiTheme="majorHAnsi" w:cstheme="majorHAnsi"/>
          <w:b/>
          <w:bCs/>
        </w:rPr>
      </w:pPr>
    </w:p>
    <w:p w14:paraId="61DEB27F" w14:textId="167C99D0" w:rsidR="004C5F51" w:rsidRPr="000641C1" w:rsidRDefault="00E87DA8" w:rsidP="1F5F63D1">
      <w:pPr>
        <w:jc w:val="both"/>
        <w:rPr>
          <w:rFonts w:asciiTheme="majorHAnsi" w:hAnsiTheme="majorHAnsi" w:cstheme="majorHAnsi"/>
        </w:rPr>
      </w:pPr>
      <w:r w:rsidRPr="000641C1">
        <w:rPr>
          <w:rFonts w:asciiTheme="majorHAnsi" w:hAnsiTheme="majorHAnsi" w:cstheme="majorHAnsi"/>
          <w:b/>
          <w:bCs/>
        </w:rPr>
        <w:t xml:space="preserve">Project title: </w:t>
      </w:r>
      <w:r w:rsidR="00917000" w:rsidRPr="000641C1">
        <w:rPr>
          <w:rFonts w:asciiTheme="majorHAnsi" w:hAnsiTheme="majorHAnsi" w:cstheme="majorHAnsi"/>
        </w:rPr>
        <w:t xml:space="preserve"> Development of </w:t>
      </w:r>
      <w:r w:rsidR="00F125B4" w:rsidRPr="000641C1">
        <w:rPr>
          <w:rFonts w:asciiTheme="majorHAnsi" w:hAnsiTheme="majorHAnsi" w:cstheme="majorHAnsi"/>
        </w:rPr>
        <w:t>recommendations for the alignment of The Gambia’s NDC 3.0 to the</w:t>
      </w:r>
      <w:r w:rsidR="00244D91" w:rsidRPr="000641C1">
        <w:rPr>
          <w:rFonts w:asciiTheme="majorHAnsi" w:hAnsiTheme="majorHAnsi" w:cstheme="majorHAnsi"/>
        </w:rPr>
        <w:t xml:space="preserve"> Long-</w:t>
      </w:r>
      <w:r w:rsidR="00FA0E04" w:rsidRPr="000641C1">
        <w:rPr>
          <w:rFonts w:asciiTheme="majorHAnsi" w:hAnsiTheme="majorHAnsi" w:cstheme="majorHAnsi"/>
        </w:rPr>
        <w:t>Term Climate-Neutral Development Strategy 2050</w:t>
      </w:r>
    </w:p>
    <w:p w14:paraId="50F7C9E5" w14:textId="4D093AD2" w:rsidR="00E87DA8" w:rsidRPr="000641C1" w:rsidRDefault="00E87DA8">
      <w:pPr>
        <w:rPr>
          <w:rFonts w:asciiTheme="majorHAnsi" w:hAnsiTheme="majorHAnsi" w:cstheme="majorHAnsi"/>
        </w:rPr>
      </w:pPr>
    </w:p>
    <w:p w14:paraId="6F83AAB2" w14:textId="1BBF857A" w:rsidR="00E87DA8" w:rsidRPr="000641C1" w:rsidRDefault="00E87DA8" w:rsidP="00F50632">
      <w:pPr>
        <w:jc w:val="both"/>
        <w:rPr>
          <w:rFonts w:asciiTheme="majorHAnsi" w:hAnsiTheme="majorHAnsi" w:cstheme="majorHAnsi"/>
        </w:rPr>
      </w:pPr>
      <w:r w:rsidRPr="000641C1">
        <w:rPr>
          <w:rFonts w:asciiTheme="majorHAnsi" w:hAnsiTheme="majorHAnsi" w:cstheme="majorHAnsi"/>
          <w:b/>
          <w:bCs/>
        </w:rPr>
        <w:t>Contracting organization</w:t>
      </w:r>
      <w:r w:rsidRPr="000641C1">
        <w:rPr>
          <w:rFonts w:asciiTheme="majorHAnsi" w:hAnsiTheme="majorHAnsi" w:cstheme="majorHAnsi"/>
        </w:rPr>
        <w:t>: 2050 Pathways Platform</w:t>
      </w:r>
      <w:r w:rsidR="332F4CC0" w:rsidRPr="000641C1">
        <w:rPr>
          <w:rFonts w:asciiTheme="majorHAnsi" w:hAnsiTheme="majorHAnsi" w:cstheme="majorHAnsi"/>
        </w:rPr>
        <w:t xml:space="preserve"> hosted </w:t>
      </w:r>
      <w:r w:rsidR="007933AB" w:rsidRPr="000641C1">
        <w:rPr>
          <w:rFonts w:asciiTheme="majorHAnsi" w:hAnsiTheme="majorHAnsi" w:cstheme="majorHAnsi"/>
        </w:rPr>
        <w:t>by</w:t>
      </w:r>
      <w:r w:rsidR="332F4CC0" w:rsidRPr="000641C1">
        <w:rPr>
          <w:rFonts w:asciiTheme="majorHAnsi" w:hAnsiTheme="majorHAnsi" w:cstheme="majorHAnsi"/>
        </w:rPr>
        <w:t xml:space="preserve"> the European Climate Foundation</w:t>
      </w:r>
    </w:p>
    <w:p w14:paraId="697DC46B" w14:textId="41015F7F" w:rsidR="3E2575FC" w:rsidRPr="000641C1" w:rsidRDefault="3E2575FC" w:rsidP="3E2575FC">
      <w:pPr>
        <w:rPr>
          <w:rFonts w:asciiTheme="majorHAnsi" w:hAnsiTheme="majorHAnsi" w:cstheme="majorHAnsi"/>
        </w:rPr>
      </w:pPr>
    </w:p>
    <w:p w14:paraId="7FE0D908" w14:textId="5EE60C72" w:rsidR="00E87DA8" w:rsidRPr="000641C1" w:rsidRDefault="00E87DA8" w:rsidP="00890881">
      <w:pPr>
        <w:jc w:val="both"/>
        <w:rPr>
          <w:rFonts w:asciiTheme="majorHAnsi" w:hAnsiTheme="majorHAnsi" w:cstheme="majorHAnsi"/>
        </w:rPr>
      </w:pPr>
      <w:r w:rsidRPr="000641C1">
        <w:rPr>
          <w:rFonts w:asciiTheme="majorHAnsi" w:hAnsiTheme="majorHAnsi" w:cstheme="majorHAnsi"/>
          <w:b/>
          <w:bCs/>
        </w:rPr>
        <w:t>In-country political lead</w:t>
      </w:r>
      <w:r w:rsidRPr="000641C1">
        <w:rPr>
          <w:rFonts w:asciiTheme="majorHAnsi" w:hAnsiTheme="majorHAnsi" w:cstheme="majorHAnsi"/>
        </w:rPr>
        <w:t xml:space="preserve">: </w:t>
      </w:r>
      <w:r w:rsidR="006A6400" w:rsidRPr="000641C1">
        <w:rPr>
          <w:rFonts w:asciiTheme="majorHAnsi" w:hAnsiTheme="majorHAnsi" w:cstheme="majorHAnsi"/>
        </w:rPr>
        <w:t>The Gambia’s</w:t>
      </w:r>
      <w:r w:rsidR="00330CA0" w:rsidRPr="000641C1">
        <w:rPr>
          <w:rFonts w:asciiTheme="majorHAnsi" w:hAnsiTheme="majorHAnsi" w:cstheme="majorHAnsi"/>
        </w:rPr>
        <w:t> </w:t>
      </w:r>
      <w:r w:rsidR="00890881" w:rsidRPr="000641C1">
        <w:rPr>
          <w:rFonts w:asciiTheme="majorHAnsi" w:hAnsiTheme="majorHAnsi" w:cstheme="majorHAnsi"/>
        </w:rPr>
        <w:t>Ministry of Environment, Climate Change, and Natural Resources (MECCNAR)</w:t>
      </w:r>
    </w:p>
    <w:p w14:paraId="6758CFA6" w14:textId="77777777" w:rsidR="00890881" w:rsidRPr="000641C1" w:rsidRDefault="00890881" w:rsidP="00890881">
      <w:pPr>
        <w:jc w:val="both"/>
        <w:rPr>
          <w:rFonts w:cstheme="majorHAnsi"/>
        </w:rPr>
      </w:pPr>
    </w:p>
    <w:p w14:paraId="762261F4" w14:textId="0FFFB2BC" w:rsidR="00E87DA8" w:rsidRPr="000641C1" w:rsidRDefault="00E87DA8" w:rsidP="00D05110">
      <w:pPr>
        <w:pStyle w:val="Heading1"/>
        <w:rPr>
          <w:rFonts w:asciiTheme="majorHAnsi" w:hAnsiTheme="majorHAnsi" w:cstheme="majorHAnsi"/>
          <w:sz w:val="24"/>
          <w:szCs w:val="24"/>
          <w:lang w:val="en-GB"/>
        </w:rPr>
      </w:pPr>
      <w:bookmarkStart w:id="0" w:name="_Toc113441662"/>
      <w:r w:rsidRPr="000641C1">
        <w:rPr>
          <w:rFonts w:asciiTheme="majorHAnsi" w:hAnsiTheme="majorHAnsi" w:cstheme="majorHAnsi"/>
          <w:sz w:val="24"/>
          <w:szCs w:val="24"/>
          <w:lang w:val="en-GB"/>
        </w:rPr>
        <w:t xml:space="preserve">Purpose and </w:t>
      </w:r>
      <w:r w:rsidR="00276230" w:rsidRPr="000641C1">
        <w:rPr>
          <w:rFonts w:asciiTheme="majorHAnsi" w:hAnsiTheme="majorHAnsi" w:cstheme="majorHAnsi"/>
          <w:sz w:val="24"/>
          <w:szCs w:val="24"/>
          <w:lang w:val="en-GB"/>
        </w:rPr>
        <w:t>b</w:t>
      </w:r>
      <w:r w:rsidRPr="000641C1">
        <w:rPr>
          <w:rFonts w:asciiTheme="majorHAnsi" w:hAnsiTheme="majorHAnsi" w:cstheme="majorHAnsi"/>
          <w:sz w:val="24"/>
          <w:szCs w:val="24"/>
          <w:lang w:val="en-GB"/>
        </w:rPr>
        <w:t>ackground</w:t>
      </w:r>
      <w:bookmarkEnd w:id="0"/>
    </w:p>
    <w:p w14:paraId="725D797A" w14:textId="070A2998" w:rsidR="00E87DA8" w:rsidRPr="000641C1" w:rsidRDefault="00E87DA8" w:rsidP="00E87DA8">
      <w:pPr>
        <w:rPr>
          <w:rFonts w:asciiTheme="majorHAnsi" w:hAnsiTheme="majorHAnsi" w:cstheme="majorHAnsi"/>
          <w:b/>
          <w:bCs/>
        </w:rPr>
      </w:pPr>
    </w:p>
    <w:p w14:paraId="3042826A" w14:textId="6C5E67BB" w:rsidR="00C1421A" w:rsidRPr="000641C1" w:rsidRDefault="003906CB" w:rsidP="00624C5B">
      <w:pPr>
        <w:jc w:val="both"/>
        <w:rPr>
          <w:rFonts w:asciiTheme="majorHAnsi" w:hAnsiTheme="majorHAnsi" w:cstheme="majorHAnsi"/>
        </w:rPr>
      </w:pPr>
      <w:r w:rsidRPr="000641C1">
        <w:rPr>
          <w:rFonts w:asciiTheme="majorHAnsi" w:hAnsiTheme="majorHAnsi" w:cstheme="majorHAnsi"/>
        </w:rPr>
        <w:t>The Paris Agreement, adopted at COP21, re-</w:t>
      </w:r>
      <w:r w:rsidR="00EF23A5" w:rsidRPr="000641C1">
        <w:rPr>
          <w:rFonts w:asciiTheme="majorHAnsi" w:hAnsiTheme="majorHAnsi" w:cstheme="majorHAnsi"/>
        </w:rPr>
        <w:t xml:space="preserve">emphasized </w:t>
      </w:r>
      <w:r w:rsidRPr="000641C1">
        <w:rPr>
          <w:rFonts w:asciiTheme="majorHAnsi" w:hAnsiTheme="majorHAnsi" w:cstheme="majorHAnsi"/>
        </w:rPr>
        <w:t xml:space="preserve">and invited all parties to the treaty to develop long-term low greenhouse gas emission development </w:t>
      </w:r>
      <w:r w:rsidR="001F3EC1" w:rsidRPr="000641C1">
        <w:rPr>
          <w:rFonts w:asciiTheme="majorHAnsi" w:hAnsiTheme="majorHAnsi" w:cstheme="majorHAnsi"/>
        </w:rPr>
        <w:t xml:space="preserve">strategies </w:t>
      </w:r>
      <w:r w:rsidRPr="000641C1">
        <w:rPr>
          <w:rFonts w:asciiTheme="majorHAnsi" w:hAnsiTheme="majorHAnsi" w:cstheme="majorHAnsi"/>
        </w:rPr>
        <w:t>(</w:t>
      </w:r>
      <w:r w:rsidR="00EE457B" w:rsidRPr="000641C1">
        <w:rPr>
          <w:rFonts w:asciiTheme="majorHAnsi" w:hAnsiTheme="majorHAnsi" w:cstheme="majorHAnsi"/>
        </w:rPr>
        <w:t>LT-LEDS</w:t>
      </w:r>
      <w:r w:rsidR="004E73DD" w:rsidRPr="000641C1">
        <w:rPr>
          <w:rFonts w:asciiTheme="majorHAnsi" w:hAnsiTheme="majorHAnsi" w:cstheme="majorHAnsi"/>
        </w:rPr>
        <w:t xml:space="preserve"> or LTS</w:t>
      </w:r>
      <w:r w:rsidRPr="000641C1">
        <w:rPr>
          <w:rFonts w:asciiTheme="majorHAnsi" w:hAnsiTheme="majorHAnsi" w:cstheme="majorHAnsi"/>
        </w:rPr>
        <w:t>) in Article 4.19.</w:t>
      </w:r>
      <w:r w:rsidR="032F13D2" w:rsidRPr="000641C1">
        <w:rPr>
          <w:rFonts w:asciiTheme="majorHAnsi" w:hAnsiTheme="majorHAnsi" w:cstheme="majorHAnsi"/>
        </w:rPr>
        <w:t xml:space="preserve"> </w:t>
      </w:r>
      <w:r w:rsidR="3E67CA7D" w:rsidRPr="000641C1">
        <w:rPr>
          <w:rFonts w:asciiTheme="majorHAnsi" w:hAnsiTheme="majorHAnsi" w:cstheme="majorHAnsi"/>
        </w:rPr>
        <w:t xml:space="preserve">The COP27 outcome urged countries to communicate their LTS by COP28. </w:t>
      </w:r>
      <w:r w:rsidR="004E73DD" w:rsidRPr="000641C1">
        <w:rPr>
          <w:rFonts w:asciiTheme="majorHAnsi" w:hAnsiTheme="majorHAnsi" w:cstheme="majorHAnsi"/>
        </w:rPr>
        <w:t>The decision underlines the importance of aligning near-term climate targets with LTSs, to ensure policies implemented now are consistent with the long-term goals and asks for regular updates.</w:t>
      </w:r>
    </w:p>
    <w:p w14:paraId="0DD91C25" w14:textId="77777777" w:rsidR="004E12A9" w:rsidRPr="000641C1" w:rsidRDefault="004E12A9" w:rsidP="00624C5B">
      <w:pPr>
        <w:jc w:val="both"/>
        <w:rPr>
          <w:rFonts w:asciiTheme="majorHAnsi" w:hAnsiTheme="majorHAnsi" w:cstheme="majorHAnsi"/>
        </w:rPr>
      </w:pPr>
    </w:p>
    <w:p w14:paraId="5A47983C" w14:textId="26E01A1B" w:rsidR="00724AF4" w:rsidRPr="000641C1" w:rsidRDefault="00FE0605" w:rsidP="007F7E61">
      <w:pPr>
        <w:jc w:val="both"/>
        <w:rPr>
          <w:rFonts w:asciiTheme="majorHAnsi" w:hAnsiTheme="majorHAnsi" w:cstheme="majorHAnsi"/>
        </w:rPr>
      </w:pPr>
      <w:r w:rsidRPr="000641C1">
        <w:rPr>
          <w:rFonts w:asciiTheme="majorHAnsi" w:hAnsiTheme="majorHAnsi" w:cstheme="majorHAnsi"/>
        </w:rPr>
        <w:t xml:space="preserve">In light of this, </w:t>
      </w:r>
      <w:r w:rsidR="004E73DD" w:rsidRPr="000641C1">
        <w:rPr>
          <w:rFonts w:asciiTheme="majorHAnsi" w:hAnsiTheme="majorHAnsi" w:cstheme="majorHAnsi"/>
        </w:rPr>
        <w:t xml:space="preserve">The </w:t>
      </w:r>
      <w:hyperlink r:id="rId11">
        <w:r w:rsidR="004E73DD" w:rsidRPr="000641C1">
          <w:rPr>
            <w:rStyle w:val="Hyperlink"/>
            <w:rFonts w:asciiTheme="majorHAnsi" w:hAnsiTheme="majorHAnsi" w:cstheme="majorHAnsi"/>
          </w:rPr>
          <w:t>2050 Pathways Platform</w:t>
        </w:r>
      </w:hyperlink>
      <w:r w:rsidR="004E73DD" w:rsidRPr="000641C1">
        <w:rPr>
          <w:rFonts w:asciiTheme="majorHAnsi" w:hAnsiTheme="majorHAnsi" w:cstheme="majorHAnsi"/>
        </w:rPr>
        <w:t xml:space="preserve">, a government and multi-stakeholder initiative supporting the elaboration of LTS, has received funding from </w:t>
      </w:r>
      <w:r w:rsidR="001F3EC1" w:rsidRPr="000641C1">
        <w:rPr>
          <w:rFonts w:asciiTheme="majorHAnsi" w:hAnsiTheme="majorHAnsi" w:cstheme="majorHAnsi"/>
        </w:rPr>
        <w:t xml:space="preserve">Germany's </w:t>
      </w:r>
      <w:r w:rsidR="004E73DD" w:rsidRPr="000641C1">
        <w:rPr>
          <w:rFonts w:asciiTheme="majorHAnsi" w:hAnsiTheme="majorHAnsi" w:cstheme="majorHAnsi"/>
        </w:rPr>
        <w:t xml:space="preserve">International Climate Initiative (IKI), to support specific countries in </w:t>
      </w:r>
      <w:r w:rsidR="008A5FBF" w:rsidRPr="000641C1">
        <w:rPr>
          <w:rFonts w:asciiTheme="majorHAnsi" w:hAnsiTheme="majorHAnsi" w:cstheme="majorHAnsi"/>
        </w:rPr>
        <w:t>"</w:t>
      </w:r>
      <w:r w:rsidR="00C667AE" w:rsidRPr="000641C1">
        <w:rPr>
          <w:rFonts w:asciiTheme="majorHAnsi" w:hAnsiTheme="majorHAnsi" w:cstheme="majorHAnsi"/>
        </w:rPr>
        <w:t>L</w:t>
      </w:r>
      <w:r w:rsidR="004E73DD" w:rsidRPr="000641C1">
        <w:rPr>
          <w:rFonts w:asciiTheme="majorHAnsi" w:hAnsiTheme="majorHAnsi" w:cstheme="majorHAnsi"/>
        </w:rPr>
        <w:t xml:space="preserve">aying the foundations for </w:t>
      </w:r>
      <w:r w:rsidR="00C667AE" w:rsidRPr="000641C1">
        <w:rPr>
          <w:rFonts w:asciiTheme="majorHAnsi" w:hAnsiTheme="majorHAnsi" w:cstheme="majorHAnsi"/>
        </w:rPr>
        <w:t>long-term low emission development strategies (LTS)</w:t>
      </w:r>
      <w:r w:rsidR="008A5FBF" w:rsidRPr="000641C1">
        <w:rPr>
          <w:rFonts w:asciiTheme="majorHAnsi" w:hAnsiTheme="majorHAnsi" w:cstheme="majorHAnsi"/>
        </w:rPr>
        <w:t>"</w:t>
      </w:r>
      <w:r w:rsidR="001F3EC1" w:rsidRPr="000641C1">
        <w:rPr>
          <w:rFonts w:asciiTheme="majorHAnsi" w:hAnsiTheme="majorHAnsi" w:cstheme="majorHAnsi"/>
        </w:rPr>
        <w:t xml:space="preserve"> </w:t>
      </w:r>
      <w:r w:rsidR="00DB7330" w:rsidRPr="000641C1">
        <w:rPr>
          <w:rFonts w:asciiTheme="majorHAnsi" w:hAnsiTheme="majorHAnsi" w:cstheme="majorHAnsi"/>
        </w:rPr>
        <w:t xml:space="preserve">(see </w:t>
      </w:r>
      <w:hyperlink r:id="rId12">
        <w:r w:rsidR="00DB7330" w:rsidRPr="000641C1">
          <w:rPr>
            <w:rStyle w:val="Hyperlink"/>
            <w:rFonts w:asciiTheme="majorHAnsi" w:hAnsiTheme="majorHAnsi" w:cstheme="majorHAnsi"/>
          </w:rPr>
          <w:t>project page</w:t>
        </w:r>
      </w:hyperlink>
      <w:r w:rsidR="00DB7330" w:rsidRPr="000641C1">
        <w:rPr>
          <w:rFonts w:asciiTheme="majorHAnsi" w:hAnsiTheme="majorHAnsi" w:cstheme="majorHAnsi"/>
        </w:rPr>
        <w:t>).</w:t>
      </w:r>
      <w:r w:rsidR="004E73DD" w:rsidRPr="000641C1">
        <w:rPr>
          <w:rFonts w:asciiTheme="majorHAnsi" w:hAnsiTheme="majorHAnsi" w:cstheme="majorHAnsi"/>
        </w:rPr>
        <w:t xml:space="preserve"> </w:t>
      </w:r>
      <w:r w:rsidR="00732276" w:rsidRPr="000641C1">
        <w:rPr>
          <w:rFonts w:asciiTheme="majorHAnsi" w:hAnsiTheme="majorHAnsi" w:cstheme="majorHAnsi"/>
        </w:rPr>
        <w:t xml:space="preserve">In addition to support on laying the foundations for </w:t>
      </w:r>
      <w:r w:rsidR="00F91EAE" w:rsidRPr="000641C1">
        <w:rPr>
          <w:rFonts w:asciiTheme="majorHAnsi" w:hAnsiTheme="majorHAnsi" w:cstheme="majorHAnsi"/>
        </w:rPr>
        <w:t>LTS, t</w:t>
      </w:r>
      <w:r w:rsidR="00EE60BC" w:rsidRPr="000641C1">
        <w:rPr>
          <w:rFonts w:asciiTheme="majorHAnsi" w:hAnsiTheme="majorHAnsi" w:cstheme="majorHAnsi"/>
        </w:rPr>
        <w:t xml:space="preserve">he project </w:t>
      </w:r>
      <w:r w:rsidR="007F7E61" w:rsidRPr="000641C1">
        <w:rPr>
          <w:rFonts w:asciiTheme="majorHAnsi" w:hAnsiTheme="majorHAnsi" w:cstheme="majorHAnsi"/>
        </w:rPr>
        <w:t>supports four countries, including The Gambia</w:t>
      </w:r>
      <w:r w:rsidR="000A3D45" w:rsidRPr="000641C1">
        <w:rPr>
          <w:rFonts w:asciiTheme="majorHAnsi" w:hAnsiTheme="majorHAnsi" w:cstheme="majorHAnsi"/>
        </w:rPr>
        <w:t xml:space="preserve">, </w:t>
      </w:r>
      <w:r w:rsidR="00724AF4" w:rsidRPr="000641C1">
        <w:rPr>
          <w:rFonts w:asciiTheme="majorHAnsi" w:hAnsiTheme="majorHAnsi" w:cstheme="majorHAnsi"/>
        </w:rPr>
        <w:t>in aligning their short- mid- and longer-term goals, and/or in translating these into concrete sectoral workplans to facilitate implementation. This will be done through direct in-country work, collaboration with development and knowledge partners, including the</w:t>
      </w:r>
      <w:r w:rsidR="00724AF4" w:rsidRPr="000641C1" w:rsidDel="007D7A60">
        <w:rPr>
          <w:rFonts w:asciiTheme="majorHAnsi" w:hAnsiTheme="majorHAnsi" w:cstheme="majorHAnsi"/>
        </w:rPr>
        <w:t xml:space="preserve"> </w:t>
      </w:r>
      <w:r w:rsidR="002450D5" w:rsidRPr="000641C1">
        <w:rPr>
          <w:rFonts w:asciiTheme="majorHAnsi" w:hAnsiTheme="majorHAnsi" w:cstheme="majorHAnsi"/>
        </w:rPr>
        <w:t>NDC Partnership (</w:t>
      </w:r>
      <w:r w:rsidR="00724AF4" w:rsidRPr="000641C1">
        <w:rPr>
          <w:rFonts w:asciiTheme="majorHAnsi" w:hAnsiTheme="majorHAnsi" w:cstheme="majorHAnsi"/>
        </w:rPr>
        <w:t>NDCP</w:t>
      </w:r>
      <w:r w:rsidR="002450D5" w:rsidRPr="000641C1">
        <w:rPr>
          <w:rFonts w:asciiTheme="majorHAnsi" w:hAnsiTheme="majorHAnsi" w:cstheme="majorHAnsi"/>
        </w:rPr>
        <w:t>)</w:t>
      </w:r>
      <w:r w:rsidR="00724AF4" w:rsidRPr="000641C1">
        <w:rPr>
          <w:rFonts w:asciiTheme="majorHAnsi" w:hAnsiTheme="majorHAnsi" w:cstheme="majorHAnsi"/>
        </w:rPr>
        <w:t>, and the facilitation of learning exchange opportunities.</w:t>
      </w:r>
    </w:p>
    <w:p w14:paraId="5737B0F5" w14:textId="77777777" w:rsidR="007F41BE" w:rsidRPr="000641C1" w:rsidRDefault="007F41BE" w:rsidP="00A333BA">
      <w:pPr>
        <w:jc w:val="both"/>
        <w:rPr>
          <w:rFonts w:asciiTheme="majorHAnsi" w:hAnsiTheme="majorHAnsi" w:cstheme="majorHAnsi"/>
        </w:rPr>
      </w:pPr>
    </w:p>
    <w:p w14:paraId="52D80EAB" w14:textId="6C139FA6" w:rsidR="00376E79" w:rsidRPr="000641C1" w:rsidRDefault="000064F9" w:rsidP="00A333BA">
      <w:pPr>
        <w:jc w:val="both"/>
        <w:rPr>
          <w:rFonts w:asciiTheme="majorHAnsi" w:hAnsiTheme="majorHAnsi" w:cstheme="majorHAnsi"/>
        </w:rPr>
      </w:pPr>
      <w:r w:rsidRPr="000641C1">
        <w:rPr>
          <w:rFonts w:asciiTheme="majorHAnsi" w:hAnsiTheme="majorHAnsi" w:cstheme="majorHAnsi"/>
        </w:rPr>
        <w:t xml:space="preserve">To ensure comprehensive support for The Gambia following their request under the NDCP Global Call, the 2050 Pathways Platform (2050PP) will coordinate with the United Nations Environment Programme (UNEP-CCC), which will lead the development of The Gambia’s NDC 3.0. </w:t>
      </w:r>
      <w:r w:rsidR="005B527D" w:rsidRPr="000641C1">
        <w:rPr>
          <w:rFonts w:asciiTheme="majorHAnsi" w:hAnsiTheme="majorHAnsi" w:cstheme="majorHAnsi"/>
        </w:rPr>
        <w:t>In an effort to contribute to</w:t>
      </w:r>
      <w:r w:rsidRPr="000641C1">
        <w:rPr>
          <w:rFonts w:asciiTheme="majorHAnsi" w:hAnsiTheme="majorHAnsi" w:cstheme="majorHAnsi"/>
        </w:rPr>
        <w:t xml:space="preserve"> </w:t>
      </w:r>
      <w:r w:rsidR="005B527D" w:rsidRPr="000641C1">
        <w:rPr>
          <w:rFonts w:asciiTheme="majorHAnsi" w:hAnsiTheme="majorHAnsi" w:cstheme="majorHAnsi"/>
        </w:rPr>
        <w:t>The Gambia’s</w:t>
      </w:r>
      <w:r w:rsidRPr="000641C1">
        <w:rPr>
          <w:rFonts w:asciiTheme="majorHAnsi" w:hAnsiTheme="majorHAnsi" w:cstheme="majorHAnsi"/>
        </w:rPr>
        <w:t xml:space="preserve"> NDC 3.0 development process, 2050PP will provide recommendations to </w:t>
      </w:r>
      <w:r w:rsidR="009F688E" w:rsidRPr="000641C1">
        <w:rPr>
          <w:rFonts w:asciiTheme="majorHAnsi" w:hAnsiTheme="majorHAnsi" w:cstheme="majorHAnsi"/>
        </w:rPr>
        <w:t>the</w:t>
      </w:r>
      <w:r w:rsidR="00A7477F" w:rsidRPr="000641C1">
        <w:rPr>
          <w:rFonts w:asciiTheme="majorHAnsi" w:hAnsiTheme="majorHAnsi" w:cstheme="majorHAnsi"/>
        </w:rPr>
        <w:t xml:space="preserve"> </w:t>
      </w:r>
      <w:r w:rsidRPr="000641C1">
        <w:rPr>
          <w:rFonts w:asciiTheme="majorHAnsi" w:hAnsiTheme="majorHAnsi" w:cstheme="majorHAnsi"/>
        </w:rPr>
        <w:t xml:space="preserve">NDC 3.0 </w:t>
      </w:r>
      <w:r w:rsidR="009F688E" w:rsidRPr="000641C1">
        <w:rPr>
          <w:rFonts w:asciiTheme="majorHAnsi" w:hAnsiTheme="majorHAnsi" w:cstheme="majorHAnsi"/>
        </w:rPr>
        <w:t xml:space="preserve">formulation process to enable </w:t>
      </w:r>
      <w:r w:rsidRPr="000641C1">
        <w:rPr>
          <w:rFonts w:asciiTheme="majorHAnsi" w:hAnsiTheme="majorHAnsi" w:cstheme="majorHAnsi"/>
        </w:rPr>
        <w:t>align</w:t>
      </w:r>
      <w:r w:rsidR="009F688E" w:rsidRPr="000641C1">
        <w:rPr>
          <w:rFonts w:asciiTheme="majorHAnsi" w:hAnsiTheme="majorHAnsi" w:cstheme="majorHAnsi"/>
        </w:rPr>
        <w:t>ment</w:t>
      </w:r>
      <w:r w:rsidRPr="000641C1">
        <w:rPr>
          <w:rFonts w:asciiTheme="majorHAnsi" w:hAnsiTheme="majorHAnsi" w:cstheme="majorHAnsi"/>
        </w:rPr>
        <w:t xml:space="preserve"> with The Gambia’s existing Long-Term Climate-Neutral Development Strategy 2050 (LTS) previously developed with 2050PP's support, as well as with the other </w:t>
      </w:r>
      <w:r w:rsidR="00A534B9" w:rsidRPr="000641C1">
        <w:rPr>
          <w:rFonts w:asciiTheme="majorHAnsi" w:hAnsiTheme="majorHAnsi" w:cstheme="majorHAnsi"/>
        </w:rPr>
        <w:t>long</w:t>
      </w:r>
      <w:r w:rsidR="00135AAB" w:rsidRPr="000641C1">
        <w:rPr>
          <w:rFonts w:asciiTheme="majorHAnsi" w:hAnsiTheme="majorHAnsi" w:cstheme="majorHAnsi"/>
        </w:rPr>
        <w:t>-</w:t>
      </w:r>
      <w:r w:rsidR="00A534B9" w:rsidRPr="000641C1">
        <w:rPr>
          <w:rFonts w:asciiTheme="majorHAnsi" w:hAnsiTheme="majorHAnsi" w:cstheme="majorHAnsi"/>
        </w:rPr>
        <w:t xml:space="preserve">term </w:t>
      </w:r>
      <w:r w:rsidRPr="000641C1">
        <w:rPr>
          <w:rFonts w:asciiTheme="majorHAnsi" w:hAnsiTheme="majorHAnsi" w:cstheme="majorHAnsi"/>
        </w:rPr>
        <w:t>national climate-related documents.</w:t>
      </w:r>
    </w:p>
    <w:p w14:paraId="4970F05A" w14:textId="77777777" w:rsidR="004B059F" w:rsidRPr="000641C1" w:rsidRDefault="004B059F" w:rsidP="00A333BA">
      <w:pPr>
        <w:jc w:val="both"/>
        <w:rPr>
          <w:rFonts w:asciiTheme="majorHAnsi" w:hAnsiTheme="majorHAnsi" w:cstheme="majorHAnsi"/>
        </w:rPr>
      </w:pPr>
    </w:p>
    <w:p w14:paraId="03A7086F" w14:textId="4D1B936C" w:rsidR="00647F82" w:rsidRPr="000641C1" w:rsidRDefault="764BAAAB" w:rsidP="00647F82">
      <w:pPr>
        <w:widowControl w:val="0"/>
        <w:shd w:val="clear" w:color="auto" w:fill="FFFFFF" w:themeFill="background1"/>
        <w:jc w:val="both"/>
        <w:rPr>
          <w:rFonts w:asciiTheme="majorHAnsi" w:hAnsiTheme="majorHAnsi" w:cstheme="majorHAnsi"/>
        </w:rPr>
      </w:pPr>
      <w:r w:rsidRPr="000641C1">
        <w:rPr>
          <w:rFonts w:asciiTheme="majorHAnsi" w:hAnsiTheme="majorHAnsi" w:cstheme="majorHAnsi"/>
        </w:rPr>
        <w:t xml:space="preserve">The Government of </w:t>
      </w:r>
      <w:r w:rsidR="001C5DAA" w:rsidRPr="000641C1">
        <w:rPr>
          <w:rFonts w:asciiTheme="majorHAnsi" w:hAnsiTheme="majorHAnsi" w:cstheme="majorHAnsi"/>
        </w:rPr>
        <w:t>The Gambia</w:t>
      </w:r>
      <w:r w:rsidR="00376E79" w:rsidRPr="000641C1">
        <w:rPr>
          <w:rFonts w:asciiTheme="majorHAnsi" w:hAnsiTheme="majorHAnsi" w:cstheme="majorHAnsi"/>
        </w:rPr>
        <w:t xml:space="preserve"> </w:t>
      </w:r>
      <w:r w:rsidR="009D18CA" w:rsidRPr="000641C1">
        <w:rPr>
          <w:rFonts w:asciiTheme="majorHAnsi" w:hAnsiTheme="majorHAnsi" w:cstheme="majorHAnsi"/>
        </w:rPr>
        <w:t xml:space="preserve">has expressed interest in </w:t>
      </w:r>
      <w:r w:rsidR="4955229E" w:rsidRPr="000641C1">
        <w:rPr>
          <w:rFonts w:asciiTheme="majorHAnsi" w:hAnsiTheme="majorHAnsi" w:cstheme="majorHAnsi"/>
        </w:rPr>
        <w:t>being part of th</w:t>
      </w:r>
      <w:r w:rsidR="00A41EDC" w:rsidRPr="000641C1">
        <w:rPr>
          <w:rFonts w:asciiTheme="majorHAnsi" w:hAnsiTheme="majorHAnsi" w:cstheme="majorHAnsi"/>
        </w:rPr>
        <w:t xml:space="preserve">is </w:t>
      </w:r>
      <w:r w:rsidR="4955229E" w:rsidRPr="000641C1">
        <w:rPr>
          <w:rFonts w:asciiTheme="majorHAnsi" w:hAnsiTheme="majorHAnsi" w:cstheme="majorHAnsi"/>
        </w:rPr>
        <w:t>project</w:t>
      </w:r>
      <w:r w:rsidR="00E90DD9" w:rsidRPr="000641C1">
        <w:rPr>
          <w:rFonts w:asciiTheme="majorHAnsi" w:hAnsiTheme="majorHAnsi" w:cstheme="majorHAnsi"/>
        </w:rPr>
        <w:t>, which will</w:t>
      </w:r>
      <w:r w:rsidR="008D2A57" w:rsidRPr="000641C1">
        <w:rPr>
          <w:rFonts w:asciiTheme="majorHAnsi" w:hAnsiTheme="majorHAnsi" w:cstheme="majorHAnsi"/>
        </w:rPr>
        <w:t xml:space="preserve"> </w:t>
      </w:r>
      <w:r w:rsidR="00021F47" w:rsidRPr="000641C1">
        <w:rPr>
          <w:rFonts w:asciiTheme="majorHAnsi" w:hAnsiTheme="majorHAnsi" w:cstheme="majorHAnsi"/>
        </w:rPr>
        <w:t xml:space="preserve">contribute </w:t>
      </w:r>
      <w:r w:rsidR="00FA59FB">
        <w:rPr>
          <w:rFonts w:asciiTheme="majorHAnsi" w:hAnsiTheme="majorHAnsi" w:cstheme="majorHAnsi"/>
        </w:rPr>
        <w:t>to</w:t>
      </w:r>
      <w:r w:rsidR="00A41EDC" w:rsidRPr="000641C1">
        <w:rPr>
          <w:rFonts w:asciiTheme="majorHAnsi" w:hAnsiTheme="majorHAnsi" w:cstheme="majorHAnsi"/>
        </w:rPr>
        <w:t xml:space="preserve"> the</w:t>
      </w:r>
      <w:r w:rsidR="002860AD" w:rsidRPr="000641C1">
        <w:rPr>
          <w:rFonts w:asciiTheme="majorHAnsi" w:hAnsiTheme="majorHAnsi" w:cstheme="majorHAnsi"/>
        </w:rPr>
        <w:t xml:space="preserve"> development of </w:t>
      </w:r>
      <w:r w:rsidR="00E90DD9" w:rsidRPr="000641C1">
        <w:rPr>
          <w:rFonts w:asciiTheme="majorHAnsi" w:hAnsiTheme="majorHAnsi" w:cstheme="majorHAnsi"/>
        </w:rPr>
        <w:t xml:space="preserve">the </w:t>
      </w:r>
      <w:r w:rsidR="005C45D1" w:rsidRPr="000641C1">
        <w:rPr>
          <w:rFonts w:asciiTheme="majorHAnsi" w:hAnsiTheme="majorHAnsi" w:cstheme="majorHAnsi"/>
        </w:rPr>
        <w:t>NDC 3.0</w:t>
      </w:r>
      <w:r w:rsidR="008112DC">
        <w:rPr>
          <w:rFonts w:asciiTheme="majorHAnsi" w:hAnsiTheme="majorHAnsi" w:cstheme="majorHAnsi"/>
        </w:rPr>
        <w:t xml:space="preserve"> is</w:t>
      </w:r>
      <w:r w:rsidR="00A41EDC" w:rsidRPr="000641C1">
        <w:rPr>
          <w:rFonts w:asciiTheme="majorHAnsi" w:hAnsiTheme="majorHAnsi" w:cstheme="majorHAnsi"/>
        </w:rPr>
        <w:t xml:space="preserve"> done in alignment with the LTS</w:t>
      </w:r>
      <w:r w:rsidR="007A772C" w:rsidRPr="000641C1">
        <w:rPr>
          <w:rFonts w:asciiTheme="majorHAnsi" w:hAnsiTheme="majorHAnsi" w:cstheme="majorHAnsi"/>
        </w:rPr>
        <w:t xml:space="preserve">. </w:t>
      </w:r>
      <w:r w:rsidR="0062351C" w:rsidRPr="000641C1">
        <w:rPr>
          <w:rFonts w:asciiTheme="majorHAnsi" w:hAnsiTheme="majorHAnsi" w:cstheme="majorHAnsi"/>
        </w:rPr>
        <w:t xml:space="preserve">The activities to be supported </w:t>
      </w:r>
      <w:r w:rsidR="002E428E" w:rsidRPr="000641C1">
        <w:rPr>
          <w:rFonts w:asciiTheme="majorHAnsi" w:hAnsiTheme="majorHAnsi" w:cstheme="majorHAnsi"/>
        </w:rPr>
        <w:t xml:space="preserve">are focused </w:t>
      </w:r>
      <w:r w:rsidR="004012BE" w:rsidRPr="000641C1">
        <w:rPr>
          <w:rFonts w:asciiTheme="majorHAnsi" w:hAnsiTheme="majorHAnsi" w:cstheme="majorHAnsi"/>
        </w:rPr>
        <w:t>on carrying out technical and policy analysis</w:t>
      </w:r>
      <w:r w:rsidR="00A62D3F" w:rsidRPr="000641C1">
        <w:rPr>
          <w:rFonts w:asciiTheme="majorHAnsi" w:hAnsiTheme="majorHAnsi" w:cstheme="majorHAnsi"/>
        </w:rPr>
        <w:t xml:space="preserve"> on The Gambia’s </w:t>
      </w:r>
      <w:r w:rsidR="00AB0927" w:rsidRPr="000641C1">
        <w:rPr>
          <w:rFonts w:asciiTheme="majorHAnsi" w:hAnsiTheme="majorHAnsi" w:cstheme="majorHAnsi"/>
        </w:rPr>
        <w:t>long-term climate planning</w:t>
      </w:r>
      <w:r w:rsidR="00340CF0" w:rsidRPr="000641C1">
        <w:rPr>
          <w:rFonts w:asciiTheme="majorHAnsi" w:hAnsiTheme="majorHAnsi" w:cstheme="majorHAnsi"/>
        </w:rPr>
        <w:t xml:space="preserve">, and proposing practical recommendations that can be integrated in the NDC 3.0 update process </w:t>
      </w:r>
      <w:r w:rsidR="00CF04CD" w:rsidRPr="000641C1">
        <w:rPr>
          <w:rFonts w:asciiTheme="majorHAnsi" w:hAnsiTheme="majorHAnsi" w:cstheme="majorHAnsi"/>
        </w:rPr>
        <w:t>with the aim of achieving strong alignment of the NDC 3.0 with the LTS.</w:t>
      </w:r>
    </w:p>
    <w:p w14:paraId="6E124B68" w14:textId="77777777" w:rsidR="004548FC" w:rsidRPr="000641C1" w:rsidRDefault="004548FC" w:rsidP="00647F82">
      <w:pPr>
        <w:widowControl w:val="0"/>
        <w:shd w:val="clear" w:color="auto" w:fill="FFFFFF" w:themeFill="background1"/>
        <w:jc w:val="both"/>
        <w:rPr>
          <w:rFonts w:asciiTheme="majorHAnsi" w:hAnsiTheme="majorHAnsi" w:cstheme="majorHAnsi"/>
        </w:rPr>
      </w:pPr>
    </w:p>
    <w:p w14:paraId="506E73AF" w14:textId="77777777" w:rsidR="009D6D80" w:rsidRPr="000641C1" w:rsidRDefault="009D6D80" w:rsidP="1F5F63D1">
      <w:pPr>
        <w:rPr>
          <w:rFonts w:asciiTheme="majorHAnsi" w:hAnsiTheme="majorHAnsi" w:cstheme="majorHAnsi"/>
        </w:rPr>
      </w:pPr>
    </w:p>
    <w:p w14:paraId="0ED3280D" w14:textId="77777777" w:rsidR="007F46CC" w:rsidRPr="000641C1" w:rsidRDefault="007F46CC">
      <w:pPr>
        <w:rPr>
          <w:rFonts w:asciiTheme="majorHAnsi" w:hAnsiTheme="majorHAnsi" w:cstheme="majorHAnsi"/>
          <w:b/>
          <w:bCs/>
        </w:rPr>
      </w:pPr>
      <w:bookmarkStart w:id="1" w:name="_Toc113441663"/>
      <w:r w:rsidRPr="000641C1">
        <w:rPr>
          <w:rFonts w:asciiTheme="majorHAnsi" w:hAnsiTheme="majorHAnsi" w:cstheme="majorHAnsi"/>
        </w:rPr>
        <w:br w:type="page"/>
      </w:r>
    </w:p>
    <w:p w14:paraId="564CC5F4" w14:textId="7D966CA6" w:rsidR="00BF1046" w:rsidRPr="000641C1" w:rsidRDefault="00BF1046" w:rsidP="00D05110">
      <w:pPr>
        <w:pStyle w:val="Heading1"/>
        <w:rPr>
          <w:rFonts w:asciiTheme="majorHAnsi" w:hAnsiTheme="majorHAnsi" w:cstheme="majorHAnsi"/>
          <w:sz w:val="24"/>
          <w:szCs w:val="24"/>
          <w:u w:val="none"/>
          <w:lang w:val="en-GB"/>
        </w:rPr>
      </w:pPr>
      <w:r w:rsidRPr="000641C1">
        <w:rPr>
          <w:rFonts w:asciiTheme="majorHAnsi" w:hAnsiTheme="majorHAnsi" w:cstheme="majorHAnsi"/>
          <w:sz w:val="24"/>
          <w:szCs w:val="24"/>
          <w:u w:val="none"/>
          <w:lang w:val="en-GB"/>
        </w:rPr>
        <w:lastRenderedPageBreak/>
        <w:t>Country Context</w:t>
      </w:r>
    </w:p>
    <w:p w14:paraId="1BC9A398" w14:textId="77777777" w:rsidR="00BF1046" w:rsidRPr="000641C1" w:rsidRDefault="00BF1046" w:rsidP="00BF1046">
      <w:pPr>
        <w:rPr>
          <w:rFonts w:asciiTheme="majorHAnsi" w:hAnsiTheme="majorHAnsi" w:cstheme="majorHAnsi"/>
        </w:rPr>
      </w:pPr>
    </w:p>
    <w:p w14:paraId="36FE5848" w14:textId="77777777" w:rsidR="00715F63" w:rsidRPr="000641C1" w:rsidRDefault="00BF1046" w:rsidP="0045673C">
      <w:pPr>
        <w:jc w:val="both"/>
        <w:rPr>
          <w:rFonts w:asciiTheme="majorHAnsi" w:hAnsiTheme="majorHAnsi" w:cstheme="majorHAnsi"/>
        </w:rPr>
      </w:pPr>
      <w:r w:rsidRPr="000641C1">
        <w:rPr>
          <w:rFonts w:asciiTheme="majorHAnsi" w:hAnsiTheme="majorHAnsi" w:cstheme="majorHAnsi"/>
        </w:rPr>
        <w:t>The Gambia submitted its updated Nationally Determined Contribution (NDC2) to the United Nations Framework Convention on Climate Change (UNFCCC) in 2021, setting an emissions reduction target of 49.7% by 2030. This update addressed gaps identified in the first NDC and was supported by the development of an NDC Implementation Plan to operationalize the targets with the help of various stakeholders.</w:t>
      </w:r>
    </w:p>
    <w:p w14:paraId="131C0680" w14:textId="77777777" w:rsidR="00715F63" w:rsidRPr="000641C1" w:rsidRDefault="00715F63" w:rsidP="0045673C">
      <w:pPr>
        <w:jc w:val="both"/>
        <w:rPr>
          <w:rFonts w:asciiTheme="majorHAnsi" w:hAnsiTheme="majorHAnsi" w:cstheme="majorHAnsi"/>
        </w:rPr>
      </w:pPr>
    </w:p>
    <w:p w14:paraId="32730C9F" w14:textId="568DA5BC" w:rsidR="00A1694B" w:rsidRPr="000641C1" w:rsidRDefault="00BF1046" w:rsidP="0045673C">
      <w:pPr>
        <w:jc w:val="both"/>
        <w:rPr>
          <w:rFonts w:asciiTheme="majorHAnsi" w:hAnsiTheme="majorHAnsi" w:cstheme="majorHAnsi"/>
        </w:rPr>
      </w:pPr>
      <w:r w:rsidRPr="000641C1">
        <w:rPr>
          <w:rFonts w:asciiTheme="majorHAnsi" w:hAnsiTheme="majorHAnsi" w:cstheme="majorHAnsi"/>
        </w:rPr>
        <w:t>In 2022, The Gambia submitted its</w:t>
      </w:r>
      <w:r w:rsidR="00C53186" w:rsidRPr="000641C1">
        <w:rPr>
          <w:rFonts w:asciiTheme="majorHAnsi" w:hAnsiTheme="majorHAnsi" w:cstheme="majorHAnsi"/>
        </w:rPr>
        <w:t xml:space="preserve"> </w:t>
      </w:r>
      <w:r w:rsidRPr="000641C1">
        <w:rPr>
          <w:rFonts w:asciiTheme="majorHAnsi" w:hAnsiTheme="majorHAnsi" w:cstheme="majorHAnsi"/>
        </w:rPr>
        <w:t>Long-term Climate-</w:t>
      </w:r>
      <w:r w:rsidR="00D05513" w:rsidRPr="000641C1">
        <w:rPr>
          <w:rFonts w:asciiTheme="majorHAnsi" w:hAnsiTheme="majorHAnsi" w:cstheme="majorHAnsi"/>
        </w:rPr>
        <w:t>N</w:t>
      </w:r>
      <w:r w:rsidRPr="000641C1">
        <w:rPr>
          <w:rFonts w:asciiTheme="majorHAnsi" w:hAnsiTheme="majorHAnsi" w:cstheme="majorHAnsi"/>
        </w:rPr>
        <w:t>eutral Development Strategy 205</w:t>
      </w:r>
      <w:r w:rsidR="00C53186" w:rsidRPr="000641C1">
        <w:rPr>
          <w:rFonts w:asciiTheme="majorHAnsi" w:hAnsiTheme="majorHAnsi" w:cstheme="majorHAnsi"/>
        </w:rPr>
        <w:t>0</w:t>
      </w:r>
      <w:r w:rsidR="00D9193A" w:rsidRPr="000641C1">
        <w:rPr>
          <w:rFonts w:asciiTheme="majorHAnsi" w:hAnsiTheme="majorHAnsi" w:cstheme="majorHAnsi"/>
        </w:rPr>
        <w:t xml:space="preserve"> (LTS)</w:t>
      </w:r>
      <w:r w:rsidR="00D05513" w:rsidRPr="000641C1">
        <w:rPr>
          <w:rFonts w:asciiTheme="majorHAnsi" w:hAnsiTheme="majorHAnsi" w:cstheme="majorHAnsi"/>
        </w:rPr>
        <w:t xml:space="preserve"> in response to the Paris Agreement invitation to submit Long-Term Low Emission Development Strategies to 2050</w:t>
      </w:r>
      <w:r w:rsidR="00C53186" w:rsidRPr="000641C1">
        <w:rPr>
          <w:rFonts w:asciiTheme="majorHAnsi" w:hAnsiTheme="majorHAnsi" w:cstheme="majorHAnsi"/>
        </w:rPr>
        <w:t xml:space="preserve">, with its elaboration supported by 2050 Pathways Platform. </w:t>
      </w:r>
      <w:r w:rsidR="00D9193A" w:rsidRPr="000641C1">
        <w:rPr>
          <w:rFonts w:asciiTheme="majorHAnsi" w:hAnsiTheme="majorHAnsi" w:cstheme="majorHAnsi"/>
        </w:rPr>
        <w:t>The Gambia’s LTS</w:t>
      </w:r>
      <w:r w:rsidR="00C53186" w:rsidRPr="000641C1">
        <w:rPr>
          <w:rFonts w:asciiTheme="majorHAnsi" w:hAnsiTheme="majorHAnsi" w:cstheme="majorHAnsi"/>
        </w:rPr>
        <w:t xml:space="preserve"> f</w:t>
      </w:r>
      <w:r w:rsidRPr="000641C1">
        <w:rPr>
          <w:rFonts w:asciiTheme="majorHAnsi" w:hAnsiTheme="majorHAnsi" w:cstheme="majorHAnsi"/>
        </w:rPr>
        <w:t>ocus</w:t>
      </w:r>
      <w:r w:rsidR="00C53186" w:rsidRPr="000641C1">
        <w:rPr>
          <w:rFonts w:asciiTheme="majorHAnsi" w:hAnsiTheme="majorHAnsi" w:cstheme="majorHAnsi"/>
        </w:rPr>
        <w:t>es</w:t>
      </w:r>
      <w:r w:rsidRPr="000641C1">
        <w:rPr>
          <w:rFonts w:asciiTheme="majorHAnsi" w:hAnsiTheme="majorHAnsi" w:cstheme="majorHAnsi"/>
        </w:rPr>
        <w:t xml:space="preserve"> on five key emitting sectors: energy, agriculture, waste management, transport, and land use, land-use change, and forestry. The LTS includes two scenarios: Business as Usual (BAU) and Net Zero by 2050, aligning with key sectoral and national plans, strategies, and policies. It reaffirms The Gambia's commitment to addressing climate change impacts and contributing to global targets.</w:t>
      </w:r>
    </w:p>
    <w:p w14:paraId="68555620" w14:textId="77777777" w:rsidR="00A1694B" w:rsidRPr="000641C1" w:rsidRDefault="00A1694B" w:rsidP="0045673C">
      <w:pPr>
        <w:jc w:val="both"/>
        <w:rPr>
          <w:rFonts w:asciiTheme="majorHAnsi" w:hAnsiTheme="majorHAnsi" w:cstheme="majorHAnsi"/>
        </w:rPr>
      </w:pPr>
    </w:p>
    <w:p w14:paraId="27ABF091" w14:textId="165A37F4" w:rsidR="00A1694B" w:rsidRPr="000641C1" w:rsidRDefault="00BF1046" w:rsidP="0045673C">
      <w:pPr>
        <w:jc w:val="both"/>
        <w:rPr>
          <w:rFonts w:asciiTheme="majorHAnsi" w:hAnsiTheme="majorHAnsi" w:cstheme="majorHAnsi"/>
        </w:rPr>
      </w:pPr>
      <w:r w:rsidRPr="000641C1">
        <w:rPr>
          <w:rFonts w:asciiTheme="majorHAnsi" w:hAnsiTheme="majorHAnsi" w:cstheme="majorHAnsi"/>
        </w:rPr>
        <w:t xml:space="preserve">The Gambia is highly vulnerable to climate change impacts, which directly and indirectly affect economic growth. Recognizing this, the Gambian government included a climate change pillar in the Recovery Focused National Development Plan (2023-2027). As part of its NDC 3.0 update, The Gambia seeks technical and financial support to </w:t>
      </w:r>
      <w:r w:rsidR="00715F63" w:rsidRPr="000641C1">
        <w:rPr>
          <w:rFonts w:asciiTheme="majorHAnsi" w:hAnsiTheme="majorHAnsi" w:cstheme="majorHAnsi"/>
        </w:rPr>
        <w:t xml:space="preserve">ensure that the new NDC is </w:t>
      </w:r>
      <w:r w:rsidR="006460D0" w:rsidRPr="000641C1">
        <w:rPr>
          <w:rFonts w:asciiTheme="majorHAnsi" w:hAnsiTheme="majorHAnsi" w:cstheme="majorHAnsi"/>
        </w:rPr>
        <w:t>developed in alignment with the existing LTS.</w:t>
      </w:r>
      <w:r w:rsidR="00063355" w:rsidRPr="000641C1">
        <w:rPr>
          <w:rFonts w:asciiTheme="majorHAnsi" w:hAnsiTheme="majorHAnsi" w:cstheme="majorHAnsi"/>
        </w:rPr>
        <w:t xml:space="preserve"> </w:t>
      </w:r>
      <w:r w:rsidRPr="000641C1">
        <w:rPr>
          <w:rFonts w:asciiTheme="majorHAnsi" w:hAnsiTheme="majorHAnsi" w:cstheme="majorHAnsi"/>
        </w:rPr>
        <w:t xml:space="preserve">This update is an opportunity to align short-term measures with longer-term planning, ensuring compliance with the Paris Agreement and informed by the COP28 outcomes of the Global Stocktake. </w:t>
      </w:r>
    </w:p>
    <w:p w14:paraId="087DF7F1" w14:textId="77777777" w:rsidR="00BF1046" w:rsidRPr="000641C1" w:rsidRDefault="00BF1046" w:rsidP="00BF1046">
      <w:pPr>
        <w:rPr>
          <w:rFonts w:asciiTheme="majorHAnsi" w:hAnsiTheme="majorHAnsi" w:cstheme="majorHAnsi"/>
        </w:rPr>
      </w:pPr>
    </w:p>
    <w:p w14:paraId="2C0A958B" w14:textId="42D73D05" w:rsidR="00E87DA8" w:rsidRPr="000641C1" w:rsidRDefault="00E87DA8" w:rsidP="00D05110">
      <w:pPr>
        <w:pStyle w:val="Heading1"/>
        <w:rPr>
          <w:rFonts w:asciiTheme="majorHAnsi" w:hAnsiTheme="majorHAnsi" w:cstheme="majorHAnsi"/>
          <w:sz w:val="24"/>
          <w:szCs w:val="24"/>
          <w:u w:val="none"/>
          <w:lang w:val="en-GB"/>
        </w:rPr>
      </w:pPr>
      <w:r w:rsidRPr="000641C1">
        <w:rPr>
          <w:rFonts w:asciiTheme="majorHAnsi" w:hAnsiTheme="majorHAnsi" w:cstheme="majorHAnsi"/>
          <w:sz w:val="24"/>
          <w:szCs w:val="24"/>
          <w:u w:val="none"/>
          <w:lang w:val="en-GB"/>
        </w:rPr>
        <w:t>Scope of work</w:t>
      </w:r>
      <w:bookmarkEnd w:id="1"/>
    </w:p>
    <w:p w14:paraId="2BC92CEC" w14:textId="5FCD18D3" w:rsidR="00E87DA8" w:rsidRPr="000641C1" w:rsidRDefault="00E87DA8" w:rsidP="00E87DA8">
      <w:pPr>
        <w:rPr>
          <w:rFonts w:asciiTheme="majorHAnsi" w:hAnsiTheme="majorHAnsi" w:cstheme="majorHAnsi"/>
          <w:b/>
          <w:bCs/>
        </w:rPr>
      </w:pPr>
    </w:p>
    <w:p w14:paraId="4ED1513C" w14:textId="2BEAB186" w:rsidR="00A95B4B" w:rsidRPr="000641C1" w:rsidRDefault="00A95B4B" w:rsidP="00D05110">
      <w:pPr>
        <w:pStyle w:val="Heading2"/>
        <w:rPr>
          <w:rFonts w:asciiTheme="majorHAnsi" w:hAnsiTheme="majorHAnsi" w:cstheme="majorHAnsi"/>
          <w:lang w:val="en-GB"/>
        </w:rPr>
      </w:pPr>
      <w:bookmarkStart w:id="2" w:name="_Toc113441664"/>
      <w:r w:rsidRPr="000641C1">
        <w:rPr>
          <w:rFonts w:asciiTheme="majorHAnsi" w:hAnsiTheme="majorHAnsi" w:cstheme="majorHAnsi"/>
          <w:lang w:val="en-GB"/>
        </w:rPr>
        <w:t>Brief description</w:t>
      </w:r>
      <w:bookmarkEnd w:id="2"/>
    </w:p>
    <w:p w14:paraId="65A922F1" w14:textId="4F38B592" w:rsidR="009306BC" w:rsidRPr="000641C1" w:rsidRDefault="009306BC" w:rsidP="009306BC">
      <w:pPr>
        <w:rPr>
          <w:rFonts w:asciiTheme="majorHAnsi" w:hAnsiTheme="majorHAnsi" w:cstheme="majorHAnsi"/>
          <w:b/>
          <w:bCs/>
        </w:rPr>
      </w:pPr>
    </w:p>
    <w:p w14:paraId="1C1E7619" w14:textId="49B7F56B" w:rsidR="70264EA7" w:rsidRPr="000641C1" w:rsidRDefault="005647F7" w:rsidP="00F633A2">
      <w:pPr>
        <w:jc w:val="both"/>
        <w:rPr>
          <w:rFonts w:asciiTheme="majorHAnsi" w:hAnsiTheme="majorHAnsi" w:cstheme="majorHAnsi"/>
        </w:rPr>
      </w:pPr>
      <w:r w:rsidRPr="000641C1">
        <w:rPr>
          <w:rFonts w:asciiTheme="majorHAnsi" w:hAnsiTheme="majorHAnsi" w:cstheme="majorHAnsi"/>
        </w:rPr>
        <w:t>This specific project aims to support the development of The Gambia’s draft NDC 3.0 by carrying out technical and policy analysis to inform the NDC 3.0 update</w:t>
      </w:r>
      <w:r w:rsidR="00DA338B" w:rsidRPr="000641C1">
        <w:rPr>
          <w:rFonts w:asciiTheme="majorHAnsi" w:hAnsiTheme="majorHAnsi" w:cstheme="majorHAnsi"/>
        </w:rPr>
        <w:t xml:space="preserve"> </w:t>
      </w:r>
      <w:r w:rsidR="00F633A2" w:rsidRPr="000641C1">
        <w:rPr>
          <w:rFonts w:asciiTheme="majorHAnsi" w:hAnsiTheme="majorHAnsi" w:cstheme="majorHAnsi"/>
        </w:rPr>
        <w:t>and providing</w:t>
      </w:r>
      <w:r w:rsidR="00DA338B" w:rsidRPr="000641C1">
        <w:rPr>
          <w:rFonts w:asciiTheme="majorHAnsi" w:hAnsiTheme="majorHAnsi" w:cstheme="majorHAnsi"/>
        </w:rPr>
        <w:t xml:space="preserve"> practical recommendations</w:t>
      </w:r>
      <w:r w:rsidRPr="000641C1">
        <w:rPr>
          <w:rFonts w:asciiTheme="majorHAnsi" w:hAnsiTheme="majorHAnsi" w:cstheme="majorHAnsi"/>
        </w:rPr>
        <w:t xml:space="preserve"> </w:t>
      </w:r>
      <w:r w:rsidR="000E484F" w:rsidRPr="000641C1">
        <w:rPr>
          <w:rFonts w:asciiTheme="majorHAnsi" w:hAnsiTheme="majorHAnsi" w:cstheme="majorHAnsi"/>
        </w:rPr>
        <w:t xml:space="preserve">for </w:t>
      </w:r>
      <w:r w:rsidRPr="000641C1">
        <w:rPr>
          <w:rFonts w:asciiTheme="majorHAnsi" w:hAnsiTheme="majorHAnsi" w:cstheme="majorHAnsi"/>
        </w:rPr>
        <w:t xml:space="preserve">its alignment with the </w:t>
      </w:r>
      <w:r w:rsidR="0069025E" w:rsidRPr="000641C1">
        <w:rPr>
          <w:rFonts w:asciiTheme="majorHAnsi" w:hAnsiTheme="majorHAnsi" w:cstheme="majorHAnsi"/>
        </w:rPr>
        <w:t xml:space="preserve">existing </w:t>
      </w:r>
      <w:r w:rsidRPr="000641C1">
        <w:rPr>
          <w:rFonts w:asciiTheme="majorHAnsi" w:hAnsiTheme="majorHAnsi" w:cstheme="majorHAnsi"/>
        </w:rPr>
        <w:t xml:space="preserve">LTS. To support the leading government institutions including the Ministry of Environment, Climate Change &amp; Natural Resources, and the Ministry of Finance - Directorate of Climate Finance, this work will </w:t>
      </w:r>
      <w:r w:rsidR="00F633A2">
        <w:rPr>
          <w:rFonts w:asciiTheme="majorHAnsi" w:hAnsiTheme="majorHAnsi" w:cstheme="majorHAnsi"/>
        </w:rPr>
        <w:t>carry out the activities described in the following section.</w:t>
      </w:r>
    </w:p>
    <w:p w14:paraId="6042753D" w14:textId="77777777" w:rsidR="006936F0" w:rsidRPr="000641C1" w:rsidRDefault="006936F0" w:rsidP="70264EA7">
      <w:pPr>
        <w:jc w:val="both"/>
        <w:rPr>
          <w:rFonts w:asciiTheme="majorHAnsi" w:hAnsiTheme="majorHAnsi" w:cstheme="majorHAnsi"/>
        </w:rPr>
      </w:pPr>
    </w:p>
    <w:p w14:paraId="16C59EAA" w14:textId="3A732560" w:rsidR="003505A8" w:rsidRPr="000641C1" w:rsidRDefault="00FB23D8" w:rsidP="003505A8">
      <w:pPr>
        <w:pStyle w:val="Heading2"/>
        <w:rPr>
          <w:rFonts w:asciiTheme="majorHAnsi" w:hAnsiTheme="majorHAnsi" w:cstheme="majorHAnsi"/>
          <w:lang w:val="en-GB"/>
        </w:rPr>
      </w:pPr>
      <w:r w:rsidRPr="000641C1">
        <w:rPr>
          <w:rFonts w:asciiTheme="majorHAnsi" w:hAnsiTheme="majorHAnsi" w:cstheme="majorHAnsi"/>
          <w:lang w:val="en-GB"/>
        </w:rPr>
        <w:t xml:space="preserve">Planned </w:t>
      </w:r>
      <w:r w:rsidR="0064509F" w:rsidRPr="000641C1">
        <w:rPr>
          <w:rFonts w:asciiTheme="majorHAnsi" w:hAnsiTheme="majorHAnsi" w:cstheme="majorHAnsi"/>
          <w:lang w:val="en-GB"/>
        </w:rPr>
        <w:t>A</w:t>
      </w:r>
      <w:r w:rsidRPr="000641C1">
        <w:rPr>
          <w:rFonts w:asciiTheme="majorHAnsi" w:hAnsiTheme="majorHAnsi" w:cstheme="majorHAnsi"/>
          <w:lang w:val="en-GB"/>
        </w:rPr>
        <w:t>ctivities</w:t>
      </w:r>
    </w:p>
    <w:p w14:paraId="3B7DF031" w14:textId="77777777" w:rsidR="00D31D33" w:rsidRPr="000641C1" w:rsidRDefault="00D31D33" w:rsidP="0017310B">
      <w:pPr>
        <w:jc w:val="both"/>
        <w:rPr>
          <w:rFonts w:ascii="Calibri Light" w:hAnsi="Calibri Light" w:cs="Calibri Light"/>
        </w:rPr>
      </w:pPr>
    </w:p>
    <w:p w14:paraId="6BBB6941" w14:textId="73F9A8D2" w:rsidR="00D31D33" w:rsidRDefault="00D31D33" w:rsidP="00711A96">
      <w:pPr>
        <w:jc w:val="both"/>
        <w:rPr>
          <w:rFonts w:asciiTheme="majorHAnsi" w:hAnsiTheme="majorHAnsi" w:cstheme="majorBidi"/>
        </w:rPr>
      </w:pPr>
      <w:r w:rsidRPr="000641C1">
        <w:rPr>
          <w:rFonts w:asciiTheme="majorHAnsi" w:hAnsiTheme="majorHAnsi" w:cstheme="majorHAnsi"/>
          <w:b/>
          <w:bCs/>
        </w:rPr>
        <w:t>Activity</w:t>
      </w:r>
      <w:r w:rsidR="00791E9E" w:rsidRPr="000641C1">
        <w:rPr>
          <w:rFonts w:asciiTheme="majorHAnsi" w:hAnsiTheme="majorHAnsi" w:cstheme="majorHAnsi"/>
          <w:b/>
          <w:bCs/>
        </w:rPr>
        <w:t xml:space="preserve"> 1</w:t>
      </w:r>
      <w:r w:rsidRPr="000641C1">
        <w:rPr>
          <w:rFonts w:asciiTheme="majorHAnsi" w:hAnsiTheme="majorHAnsi" w:cstheme="majorHAnsi"/>
          <w:b/>
          <w:bCs/>
        </w:rPr>
        <w:t>.</w:t>
      </w:r>
      <w:r w:rsidRPr="000641C1">
        <w:rPr>
          <w:rFonts w:asciiTheme="majorHAnsi" w:hAnsiTheme="majorHAnsi" w:cstheme="majorBidi"/>
        </w:rPr>
        <w:t xml:space="preserve"> </w:t>
      </w:r>
      <w:r w:rsidR="009B22E3" w:rsidRPr="000641C1">
        <w:rPr>
          <w:rFonts w:asciiTheme="majorHAnsi" w:hAnsiTheme="majorHAnsi" w:cstheme="majorBidi"/>
        </w:rPr>
        <w:t xml:space="preserve">Deliver </w:t>
      </w:r>
      <w:r w:rsidR="00A9029E" w:rsidRPr="000641C1">
        <w:rPr>
          <w:rFonts w:asciiTheme="majorHAnsi" w:hAnsiTheme="majorHAnsi" w:cstheme="majorBidi"/>
        </w:rPr>
        <w:t>a</w:t>
      </w:r>
      <w:r w:rsidR="008A0881">
        <w:rPr>
          <w:rFonts w:asciiTheme="majorHAnsi" w:hAnsiTheme="majorHAnsi" w:cstheme="majorBidi"/>
        </w:rPr>
        <w:t xml:space="preserve"> hybrid</w:t>
      </w:r>
      <w:r w:rsidR="00A9029E" w:rsidRPr="000641C1">
        <w:rPr>
          <w:rFonts w:asciiTheme="majorHAnsi" w:hAnsiTheme="majorHAnsi" w:cstheme="majorBidi"/>
        </w:rPr>
        <w:t xml:space="preserve"> Kick-Off Meeting</w:t>
      </w:r>
      <w:r w:rsidR="004573FA" w:rsidRPr="000641C1">
        <w:rPr>
          <w:rFonts w:asciiTheme="majorHAnsi" w:hAnsiTheme="majorHAnsi" w:cstheme="majorBidi"/>
        </w:rPr>
        <w:t xml:space="preserve"> with </w:t>
      </w:r>
      <w:r w:rsidR="00491B87" w:rsidRPr="000641C1">
        <w:rPr>
          <w:rFonts w:asciiTheme="majorHAnsi" w:hAnsiTheme="majorHAnsi" w:cstheme="majorBidi"/>
        </w:rPr>
        <w:t>Government Leads</w:t>
      </w:r>
      <w:r w:rsidR="0036764F" w:rsidRPr="000641C1">
        <w:rPr>
          <w:rFonts w:asciiTheme="majorHAnsi" w:hAnsiTheme="majorHAnsi" w:cstheme="majorBidi"/>
        </w:rPr>
        <w:t>, 2050 Pathways Platform, and any key stakeholders indicated by the Government</w:t>
      </w:r>
      <w:r w:rsidR="00B4778B" w:rsidRPr="000641C1">
        <w:rPr>
          <w:rFonts w:asciiTheme="majorHAnsi" w:hAnsiTheme="majorHAnsi" w:cstheme="majorBidi"/>
        </w:rPr>
        <w:t>.</w:t>
      </w:r>
      <w:r w:rsidR="00D821AE" w:rsidRPr="000641C1">
        <w:rPr>
          <w:rFonts w:asciiTheme="majorHAnsi" w:hAnsiTheme="majorHAnsi" w:cstheme="majorBidi"/>
        </w:rPr>
        <w:t xml:space="preserve"> </w:t>
      </w:r>
      <w:r w:rsidR="00147CAB" w:rsidRPr="000641C1">
        <w:rPr>
          <w:rFonts w:asciiTheme="majorHAnsi" w:hAnsiTheme="majorHAnsi" w:cstheme="majorBidi"/>
        </w:rPr>
        <w:t>The objective</w:t>
      </w:r>
      <w:r w:rsidR="00B4778B" w:rsidRPr="000641C1">
        <w:rPr>
          <w:rFonts w:asciiTheme="majorHAnsi" w:hAnsiTheme="majorHAnsi" w:cstheme="majorBidi"/>
        </w:rPr>
        <w:t>s</w:t>
      </w:r>
      <w:r w:rsidR="00147CAB" w:rsidRPr="000641C1">
        <w:rPr>
          <w:rFonts w:asciiTheme="majorHAnsi" w:hAnsiTheme="majorHAnsi" w:cstheme="majorBidi"/>
        </w:rPr>
        <w:t xml:space="preserve"> of this meeting will be to</w:t>
      </w:r>
      <w:r w:rsidR="00B4778B" w:rsidRPr="000641C1">
        <w:rPr>
          <w:rFonts w:asciiTheme="majorHAnsi" w:hAnsiTheme="majorHAnsi" w:cstheme="majorBidi"/>
        </w:rPr>
        <w:t xml:space="preserve"> p</w:t>
      </w:r>
      <w:r w:rsidR="004573FA" w:rsidRPr="000641C1">
        <w:rPr>
          <w:rFonts w:asciiTheme="majorHAnsi" w:hAnsiTheme="majorHAnsi" w:cstheme="majorBidi"/>
        </w:rPr>
        <w:t>resent</w:t>
      </w:r>
      <w:r w:rsidR="00665E9C" w:rsidRPr="000641C1">
        <w:rPr>
          <w:rFonts w:asciiTheme="majorHAnsi" w:hAnsiTheme="majorHAnsi" w:cstheme="majorBidi"/>
        </w:rPr>
        <w:t xml:space="preserve"> and gather feedback on</w:t>
      </w:r>
      <w:r w:rsidR="004573FA" w:rsidRPr="000641C1">
        <w:rPr>
          <w:rFonts w:asciiTheme="majorHAnsi" w:hAnsiTheme="majorHAnsi" w:cstheme="majorBidi"/>
        </w:rPr>
        <w:t xml:space="preserve"> the </w:t>
      </w:r>
      <w:r w:rsidR="009B22E3" w:rsidRPr="000641C1">
        <w:rPr>
          <w:rFonts w:asciiTheme="majorHAnsi" w:hAnsiTheme="majorHAnsi" w:cstheme="majorBidi"/>
        </w:rPr>
        <w:t xml:space="preserve">draft </w:t>
      </w:r>
      <w:r w:rsidR="004573FA" w:rsidRPr="000641C1">
        <w:rPr>
          <w:rFonts w:asciiTheme="majorHAnsi" w:hAnsiTheme="majorHAnsi" w:cstheme="majorBidi"/>
        </w:rPr>
        <w:t xml:space="preserve">outline of the </w:t>
      </w:r>
      <w:r w:rsidR="009B22E3" w:rsidRPr="000641C1">
        <w:rPr>
          <w:rFonts w:asciiTheme="majorHAnsi" w:hAnsiTheme="majorHAnsi" w:cstheme="majorBidi"/>
        </w:rPr>
        <w:t>“</w:t>
      </w:r>
      <w:r w:rsidR="00163BCD" w:rsidRPr="000641C1">
        <w:rPr>
          <w:rFonts w:asciiTheme="majorHAnsi" w:hAnsiTheme="majorHAnsi" w:cstheme="majorBidi"/>
        </w:rPr>
        <w:t>Recommendations Report</w:t>
      </w:r>
      <w:r w:rsidR="009B22E3" w:rsidRPr="000641C1">
        <w:rPr>
          <w:rFonts w:asciiTheme="majorHAnsi" w:hAnsiTheme="majorHAnsi" w:cstheme="majorBidi"/>
        </w:rPr>
        <w:t>”</w:t>
      </w:r>
      <w:r w:rsidR="00E65E90" w:rsidRPr="000641C1">
        <w:rPr>
          <w:rFonts w:asciiTheme="majorHAnsi" w:hAnsiTheme="majorHAnsi" w:cstheme="majorBidi"/>
        </w:rPr>
        <w:t>, proposed methodological approach and timelines to complete it.</w:t>
      </w:r>
      <w:r w:rsidR="0036764F" w:rsidRPr="000641C1">
        <w:rPr>
          <w:rFonts w:asciiTheme="majorHAnsi" w:hAnsiTheme="majorHAnsi" w:cstheme="majorBidi"/>
        </w:rPr>
        <w:t xml:space="preserve"> </w:t>
      </w:r>
      <w:r w:rsidR="00857DB1" w:rsidRPr="000641C1">
        <w:rPr>
          <w:rFonts w:asciiTheme="majorHAnsi" w:hAnsiTheme="majorHAnsi" w:cstheme="majorBidi"/>
        </w:rPr>
        <w:t>The objectives of this meeting will be to present and gather feedback</w:t>
      </w:r>
      <w:r w:rsidR="00973571">
        <w:rPr>
          <w:rFonts w:asciiTheme="majorHAnsi" w:hAnsiTheme="majorHAnsi" w:cstheme="majorBidi"/>
        </w:rPr>
        <w:t xml:space="preserve"> </w:t>
      </w:r>
      <w:r w:rsidR="00973571" w:rsidRPr="000641C1">
        <w:rPr>
          <w:rFonts w:asciiTheme="majorHAnsi" w:hAnsiTheme="majorHAnsi" w:cstheme="majorBidi"/>
        </w:rPr>
        <w:t>from the Government leads</w:t>
      </w:r>
      <w:r w:rsidR="00857DB1" w:rsidRPr="000641C1">
        <w:rPr>
          <w:rFonts w:asciiTheme="majorHAnsi" w:hAnsiTheme="majorHAnsi" w:cstheme="majorBidi"/>
        </w:rPr>
        <w:t xml:space="preserve"> on the outline of the proposed Recommendations</w:t>
      </w:r>
      <w:r w:rsidR="00973571">
        <w:rPr>
          <w:rFonts w:asciiTheme="majorHAnsi" w:hAnsiTheme="majorHAnsi" w:cstheme="majorBidi"/>
        </w:rPr>
        <w:t xml:space="preserve"> Report</w:t>
      </w:r>
      <w:r w:rsidR="00857DB1" w:rsidRPr="000641C1">
        <w:rPr>
          <w:rFonts w:asciiTheme="majorHAnsi" w:hAnsiTheme="majorHAnsi" w:cstheme="majorBidi"/>
        </w:rPr>
        <w:t>.</w:t>
      </w:r>
    </w:p>
    <w:p w14:paraId="08AA4F01" w14:textId="63B26A9D" w:rsidR="00606C4A" w:rsidRDefault="003072AD" w:rsidP="0017310B">
      <w:pPr>
        <w:pStyle w:val="ListParagraph"/>
        <w:numPr>
          <w:ilvl w:val="0"/>
          <w:numId w:val="35"/>
        </w:numPr>
        <w:jc w:val="both"/>
        <w:rPr>
          <w:rFonts w:asciiTheme="majorHAnsi" w:hAnsiTheme="majorHAnsi" w:cstheme="majorBidi"/>
        </w:rPr>
      </w:pPr>
      <w:r w:rsidRPr="003072AD">
        <w:rPr>
          <w:rFonts w:asciiTheme="majorHAnsi" w:hAnsiTheme="majorHAnsi" w:cstheme="majorBidi"/>
        </w:rPr>
        <w:t>Timeline and suggested date</w:t>
      </w:r>
      <w:r>
        <w:rPr>
          <w:rFonts w:asciiTheme="majorHAnsi" w:hAnsiTheme="majorHAnsi" w:cstheme="majorBidi"/>
        </w:rPr>
        <w:t xml:space="preserve"> o</w:t>
      </w:r>
      <w:r w:rsidR="00390E9A">
        <w:rPr>
          <w:rFonts w:asciiTheme="majorHAnsi" w:hAnsiTheme="majorHAnsi" w:cstheme="majorBidi"/>
        </w:rPr>
        <w:t>f Activity 1</w:t>
      </w:r>
      <w:r>
        <w:rPr>
          <w:rFonts w:asciiTheme="majorHAnsi" w:hAnsiTheme="majorHAnsi" w:cstheme="majorBidi"/>
        </w:rPr>
        <w:t xml:space="preserve"> </w:t>
      </w:r>
      <w:r w:rsidR="00390E9A">
        <w:rPr>
          <w:rFonts w:asciiTheme="majorHAnsi" w:hAnsiTheme="majorHAnsi" w:cstheme="majorBidi"/>
        </w:rPr>
        <w:t>(</w:t>
      </w:r>
      <w:r>
        <w:rPr>
          <w:rFonts w:asciiTheme="majorHAnsi" w:hAnsiTheme="majorHAnsi" w:cstheme="majorBidi"/>
        </w:rPr>
        <w:t>Kick-Off Meeting</w:t>
      </w:r>
      <w:r w:rsidR="00390E9A">
        <w:rPr>
          <w:rFonts w:asciiTheme="majorHAnsi" w:hAnsiTheme="majorHAnsi" w:cstheme="majorBidi"/>
        </w:rPr>
        <w:t>)</w:t>
      </w:r>
      <w:r w:rsidRPr="003072AD">
        <w:rPr>
          <w:rFonts w:asciiTheme="majorHAnsi" w:hAnsiTheme="majorHAnsi" w:cstheme="majorBidi"/>
        </w:rPr>
        <w:t>:</w:t>
      </w:r>
      <w:r>
        <w:rPr>
          <w:rFonts w:asciiTheme="majorHAnsi" w:hAnsiTheme="majorHAnsi" w:cstheme="majorBidi"/>
        </w:rPr>
        <w:t xml:space="preserve"> </w:t>
      </w:r>
      <w:r w:rsidR="00FB015B">
        <w:rPr>
          <w:rFonts w:asciiTheme="majorHAnsi" w:hAnsiTheme="majorHAnsi" w:cstheme="majorBidi"/>
        </w:rPr>
        <w:t>Month 1, l</w:t>
      </w:r>
      <w:r w:rsidR="009B225A">
        <w:rPr>
          <w:rFonts w:asciiTheme="majorHAnsi" w:hAnsiTheme="majorHAnsi" w:cstheme="majorBidi"/>
        </w:rPr>
        <w:t xml:space="preserve">atest early </w:t>
      </w:r>
      <w:r>
        <w:rPr>
          <w:rFonts w:asciiTheme="majorHAnsi" w:hAnsiTheme="majorHAnsi" w:cstheme="majorBidi"/>
        </w:rPr>
        <w:t>July</w:t>
      </w:r>
      <w:r w:rsidR="00FD4A32">
        <w:rPr>
          <w:rFonts w:asciiTheme="majorHAnsi" w:hAnsiTheme="majorHAnsi" w:cstheme="majorBidi"/>
        </w:rPr>
        <w:t xml:space="preserve"> 2025</w:t>
      </w:r>
      <w:r w:rsidR="00A617A6">
        <w:rPr>
          <w:rFonts w:asciiTheme="majorHAnsi" w:hAnsiTheme="majorHAnsi" w:cstheme="majorBidi"/>
        </w:rPr>
        <w:t xml:space="preserve"> (estimate)</w:t>
      </w:r>
    </w:p>
    <w:p w14:paraId="756F20DA" w14:textId="77777777" w:rsidR="00FE4881" w:rsidRPr="00FE4881" w:rsidRDefault="00FE4881" w:rsidP="00FE4881">
      <w:pPr>
        <w:jc w:val="both"/>
        <w:rPr>
          <w:rFonts w:asciiTheme="majorHAnsi" w:hAnsiTheme="majorHAnsi" w:cstheme="majorBidi"/>
        </w:rPr>
      </w:pPr>
    </w:p>
    <w:p w14:paraId="418B4791" w14:textId="0CF9F681" w:rsidR="00C27A0E" w:rsidRPr="000641C1" w:rsidRDefault="00C27A0E" w:rsidP="0017310B">
      <w:pPr>
        <w:jc w:val="both"/>
        <w:rPr>
          <w:rFonts w:asciiTheme="majorHAnsi" w:hAnsiTheme="majorHAnsi" w:cstheme="majorBidi"/>
        </w:rPr>
      </w:pPr>
      <w:r w:rsidRPr="000641C1">
        <w:rPr>
          <w:rFonts w:asciiTheme="majorHAnsi" w:hAnsiTheme="majorHAnsi" w:cstheme="majorBidi"/>
          <w:b/>
          <w:bCs/>
        </w:rPr>
        <w:t>Activity</w:t>
      </w:r>
      <w:r w:rsidR="004712C6" w:rsidRPr="000641C1">
        <w:rPr>
          <w:rFonts w:asciiTheme="majorHAnsi" w:hAnsiTheme="majorHAnsi" w:cstheme="majorBidi"/>
          <w:b/>
          <w:bCs/>
        </w:rPr>
        <w:t xml:space="preserve"> 2</w:t>
      </w:r>
      <w:r w:rsidRPr="000641C1">
        <w:rPr>
          <w:rFonts w:asciiTheme="majorHAnsi" w:hAnsiTheme="majorHAnsi" w:cstheme="majorBidi"/>
          <w:b/>
          <w:bCs/>
        </w:rPr>
        <w:t xml:space="preserve">. </w:t>
      </w:r>
      <w:r w:rsidRPr="000641C1">
        <w:rPr>
          <w:rFonts w:asciiTheme="majorHAnsi" w:hAnsiTheme="majorHAnsi" w:cstheme="majorBidi"/>
        </w:rPr>
        <w:t>Liaise with UNEP</w:t>
      </w:r>
      <w:r w:rsidR="00D05EF4" w:rsidRPr="000641C1">
        <w:rPr>
          <w:rFonts w:asciiTheme="majorHAnsi" w:hAnsiTheme="majorHAnsi" w:cstheme="majorBidi"/>
        </w:rPr>
        <w:t>-CCC</w:t>
      </w:r>
      <w:r w:rsidR="00704B4B" w:rsidRPr="000641C1">
        <w:rPr>
          <w:rFonts w:asciiTheme="majorHAnsi" w:hAnsiTheme="majorHAnsi" w:cstheme="majorBidi"/>
        </w:rPr>
        <w:t xml:space="preserve"> and consulting team</w:t>
      </w:r>
      <w:r w:rsidR="00C77B97" w:rsidRPr="000641C1">
        <w:rPr>
          <w:rFonts w:asciiTheme="majorHAnsi" w:hAnsiTheme="majorHAnsi" w:cstheme="majorBidi"/>
        </w:rPr>
        <w:t xml:space="preserve"> during the development of the NDC 3.0 to gather insights and information from their consultations with key stakeholders,</w:t>
      </w:r>
      <w:r w:rsidR="00163BCD" w:rsidRPr="000641C1">
        <w:rPr>
          <w:rFonts w:asciiTheme="majorHAnsi" w:hAnsiTheme="majorHAnsi" w:cstheme="majorBidi"/>
        </w:rPr>
        <w:t xml:space="preserve"> as well as</w:t>
      </w:r>
      <w:r w:rsidR="00C77B97" w:rsidRPr="000641C1">
        <w:rPr>
          <w:rFonts w:asciiTheme="majorHAnsi" w:hAnsiTheme="majorHAnsi" w:cstheme="majorBidi"/>
        </w:rPr>
        <w:t xml:space="preserve"> </w:t>
      </w:r>
      <w:r w:rsidR="00C77B97" w:rsidRPr="000641C1">
        <w:rPr>
          <w:rFonts w:asciiTheme="majorHAnsi" w:hAnsiTheme="majorHAnsi" w:cstheme="majorBidi"/>
        </w:rPr>
        <w:lastRenderedPageBreak/>
        <w:t>the structure of the NDC</w:t>
      </w:r>
      <w:r w:rsidR="00163BCD" w:rsidRPr="000641C1">
        <w:rPr>
          <w:rFonts w:asciiTheme="majorHAnsi" w:hAnsiTheme="majorHAnsi" w:cstheme="majorBidi"/>
        </w:rPr>
        <w:t xml:space="preserve"> 3.0, to be considered and integrated in the </w:t>
      </w:r>
      <w:r w:rsidR="00E65E90" w:rsidRPr="000641C1">
        <w:rPr>
          <w:rFonts w:asciiTheme="majorHAnsi" w:hAnsiTheme="majorHAnsi" w:cstheme="majorBidi"/>
        </w:rPr>
        <w:t>“</w:t>
      </w:r>
      <w:r w:rsidR="00163BCD" w:rsidRPr="000641C1">
        <w:rPr>
          <w:rFonts w:asciiTheme="majorHAnsi" w:hAnsiTheme="majorHAnsi" w:cstheme="majorBidi"/>
        </w:rPr>
        <w:t>Recommendations Report</w:t>
      </w:r>
      <w:r w:rsidR="00E65E90" w:rsidRPr="000641C1">
        <w:rPr>
          <w:rFonts w:asciiTheme="majorHAnsi" w:hAnsiTheme="majorHAnsi" w:cstheme="majorBidi"/>
        </w:rPr>
        <w:t>”</w:t>
      </w:r>
      <w:r w:rsidR="00163BCD" w:rsidRPr="000641C1">
        <w:rPr>
          <w:rFonts w:asciiTheme="majorHAnsi" w:hAnsiTheme="majorHAnsi" w:cstheme="majorBidi"/>
        </w:rPr>
        <w:t>.</w:t>
      </w:r>
    </w:p>
    <w:p w14:paraId="42F595F6" w14:textId="77777777" w:rsidR="00C27A0E" w:rsidRPr="000641C1" w:rsidRDefault="00C27A0E" w:rsidP="0017310B">
      <w:pPr>
        <w:jc w:val="both"/>
        <w:rPr>
          <w:rFonts w:asciiTheme="majorHAnsi" w:hAnsiTheme="majorHAnsi" w:cstheme="majorBidi"/>
          <w:b/>
          <w:bCs/>
        </w:rPr>
      </w:pPr>
    </w:p>
    <w:p w14:paraId="5FD1F5C2" w14:textId="38BD7F28" w:rsidR="00C27A0E" w:rsidRPr="000641C1" w:rsidRDefault="00C27A0E" w:rsidP="0017310B">
      <w:pPr>
        <w:jc w:val="both"/>
        <w:rPr>
          <w:rFonts w:asciiTheme="majorHAnsi" w:hAnsiTheme="majorHAnsi" w:cstheme="majorBidi"/>
          <w:b/>
          <w:bCs/>
        </w:rPr>
      </w:pPr>
      <w:r w:rsidRPr="000641C1">
        <w:rPr>
          <w:rFonts w:asciiTheme="majorHAnsi" w:hAnsiTheme="majorHAnsi" w:cstheme="majorBidi"/>
          <w:b/>
          <w:bCs/>
        </w:rPr>
        <w:t>Activity</w:t>
      </w:r>
      <w:r w:rsidR="004712C6" w:rsidRPr="000641C1">
        <w:rPr>
          <w:rFonts w:asciiTheme="majorHAnsi" w:hAnsiTheme="majorHAnsi" w:cstheme="majorBidi"/>
          <w:b/>
          <w:bCs/>
        </w:rPr>
        <w:t xml:space="preserve"> </w:t>
      </w:r>
      <w:r w:rsidR="00D821AE" w:rsidRPr="000641C1">
        <w:rPr>
          <w:rFonts w:asciiTheme="majorHAnsi" w:hAnsiTheme="majorHAnsi" w:cstheme="majorBidi"/>
          <w:b/>
          <w:bCs/>
        </w:rPr>
        <w:t>3</w:t>
      </w:r>
      <w:r w:rsidRPr="000641C1">
        <w:rPr>
          <w:rFonts w:asciiTheme="majorHAnsi" w:hAnsiTheme="majorHAnsi" w:cstheme="majorBidi"/>
          <w:b/>
          <w:bCs/>
        </w:rPr>
        <w:t xml:space="preserve">. </w:t>
      </w:r>
      <w:r w:rsidR="00172DDF" w:rsidRPr="000641C1">
        <w:rPr>
          <w:rFonts w:asciiTheme="majorHAnsi" w:hAnsiTheme="majorHAnsi" w:cstheme="majorBidi"/>
        </w:rPr>
        <w:t xml:space="preserve">Develop </w:t>
      </w:r>
      <w:r w:rsidR="008A1C7A" w:rsidRPr="000641C1">
        <w:rPr>
          <w:rFonts w:asciiTheme="majorHAnsi" w:hAnsiTheme="majorHAnsi" w:cstheme="majorBidi"/>
        </w:rPr>
        <w:t>a first</w:t>
      </w:r>
      <w:r w:rsidR="00172DDF" w:rsidRPr="000641C1">
        <w:rPr>
          <w:rFonts w:asciiTheme="majorHAnsi" w:hAnsiTheme="majorHAnsi" w:cstheme="majorBidi"/>
        </w:rPr>
        <w:t xml:space="preserve"> draft of the </w:t>
      </w:r>
      <w:r w:rsidR="00163BCD" w:rsidRPr="000641C1">
        <w:rPr>
          <w:rFonts w:asciiTheme="majorHAnsi" w:hAnsiTheme="majorHAnsi" w:cstheme="majorBidi"/>
        </w:rPr>
        <w:t>R</w:t>
      </w:r>
      <w:r w:rsidR="00172DDF" w:rsidRPr="000641C1">
        <w:rPr>
          <w:rFonts w:asciiTheme="majorHAnsi" w:hAnsiTheme="majorHAnsi" w:cstheme="majorBidi"/>
        </w:rPr>
        <w:t xml:space="preserve">ecommendations </w:t>
      </w:r>
      <w:r w:rsidR="00DD4BCF" w:rsidRPr="000641C1">
        <w:rPr>
          <w:rFonts w:asciiTheme="majorHAnsi" w:hAnsiTheme="majorHAnsi" w:cstheme="majorBidi"/>
        </w:rPr>
        <w:t>R</w:t>
      </w:r>
      <w:r w:rsidR="00172DDF" w:rsidRPr="000641C1">
        <w:rPr>
          <w:rFonts w:asciiTheme="majorHAnsi" w:hAnsiTheme="majorHAnsi" w:cstheme="majorBidi"/>
        </w:rPr>
        <w:t>eport, integrating stakeholder inputs from the kick-off meeting</w:t>
      </w:r>
      <w:r w:rsidR="005F7242" w:rsidRPr="000641C1">
        <w:rPr>
          <w:rFonts w:asciiTheme="majorHAnsi" w:hAnsiTheme="majorHAnsi" w:cstheme="majorBidi"/>
        </w:rPr>
        <w:t>,</w:t>
      </w:r>
      <w:r w:rsidR="005769C4" w:rsidRPr="000641C1">
        <w:rPr>
          <w:rFonts w:asciiTheme="majorHAnsi" w:hAnsiTheme="majorHAnsi" w:cstheme="majorBidi"/>
        </w:rPr>
        <w:t xml:space="preserve"> inputs </w:t>
      </w:r>
      <w:r w:rsidR="005F7242" w:rsidRPr="000641C1">
        <w:rPr>
          <w:rFonts w:asciiTheme="majorHAnsi" w:hAnsiTheme="majorHAnsi" w:cstheme="majorBidi"/>
        </w:rPr>
        <w:t>from UNEP</w:t>
      </w:r>
      <w:r w:rsidR="00D05EF4" w:rsidRPr="000641C1">
        <w:rPr>
          <w:rFonts w:asciiTheme="majorHAnsi" w:hAnsiTheme="majorHAnsi" w:cstheme="majorBidi"/>
        </w:rPr>
        <w:t>-CCC</w:t>
      </w:r>
      <w:r w:rsidR="005F7242" w:rsidRPr="000641C1">
        <w:rPr>
          <w:rFonts w:asciiTheme="majorHAnsi" w:hAnsiTheme="majorHAnsi" w:cstheme="majorBidi"/>
        </w:rPr>
        <w:t xml:space="preserve"> </w:t>
      </w:r>
      <w:r w:rsidR="00D05EF4" w:rsidRPr="000641C1">
        <w:rPr>
          <w:rFonts w:asciiTheme="majorHAnsi" w:hAnsiTheme="majorHAnsi" w:cstheme="majorBidi"/>
        </w:rPr>
        <w:t>and their respective</w:t>
      </w:r>
      <w:r w:rsidR="005F7242" w:rsidRPr="000641C1">
        <w:rPr>
          <w:rFonts w:asciiTheme="majorHAnsi" w:hAnsiTheme="majorHAnsi" w:cstheme="majorBidi"/>
        </w:rPr>
        <w:t xml:space="preserve"> consulting team, and any additional feedback from relevant stakeholders</w:t>
      </w:r>
      <w:r w:rsidR="00F6737F" w:rsidRPr="000641C1">
        <w:rPr>
          <w:rFonts w:asciiTheme="majorHAnsi" w:hAnsiTheme="majorHAnsi" w:cstheme="majorBidi"/>
        </w:rPr>
        <w:t>.</w:t>
      </w:r>
    </w:p>
    <w:p w14:paraId="5D66CAE1" w14:textId="77777777" w:rsidR="005F7242" w:rsidRPr="000641C1" w:rsidRDefault="005F7242" w:rsidP="0017310B">
      <w:pPr>
        <w:jc w:val="both"/>
        <w:rPr>
          <w:rFonts w:asciiTheme="majorHAnsi" w:hAnsiTheme="majorHAnsi" w:cstheme="majorBidi"/>
          <w:b/>
          <w:bCs/>
        </w:rPr>
      </w:pPr>
    </w:p>
    <w:p w14:paraId="55670F8C" w14:textId="0A5339BA" w:rsidR="005F7242" w:rsidRPr="000641C1" w:rsidRDefault="005F7242" w:rsidP="0017310B">
      <w:pPr>
        <w:jc w:val="both"/>
        <w:rPr>
          <w:rFonts w:asciiTheme="majorHAnsi" w:hAnsiTheme="majorHAnsi" w:cstheme="majorBidi"/>
        </w:rPr>
      </w:pPr>
      <w:r w:rsidRPr="000641C1">
        <w:rPr>
          <w:rFonts w:asciiTheme="majorHAnsi" w:hAnsiTheme="majorHAnsi" w:cstheme="majorBidi"/>
          <w:b/>
          <w:bCs/>
        </w:rPr>
        <w:t>Activity</w:t>
      </w:r>
      <w:r w:rsidR="004712C6" w:rsidRPr="000641C1">
        <w:rPr>
          <w:rFonts w:asciiTheme="majorHAnsi" w:hAnsiTheme="majorHAnsi" w:cstheme="majorBidi"/>
          <w:b/>
          <w:bCs/>
        </w:rPr>
        <w:t xml:space="preserve"> </w:t>
      </w:r>
      <w:r w:rsidR="00D821AE" w:rsidRPr="000641C1">
        <w:rPr>
          <w:rFonts w:asciiTheme="majorHAnsi" w:hAnsiTheme="majorHAnsi" w:cstheme="majorBidi"/>
          <w:b/>
          <w:bCs/>
        </w:rPr>
        <w:t>4</w:t>
      </w:r>
      <w:r w:rsidRPr="000641C1">
        <w:rPr>
          <w:rFonts w:asciiTheme="majorHAnsi" w:hAnsiTheme="majorHAnsi" w:cstheme="majorBidi"/>
          <w:b/>
          <w:bCs/>
        </w:rPr>
        <w:t xml:space="preserve">. </w:t>
      </w:r>
      <w:r w:rsidR="00FF0323" w:rsidRPr="000641C1">
        <w:rPr>
          <w:rFonts w:asciiTheme="majorHAnsi" w:hAnsiTheme="majorHAnsi" w:cstheme="majorBidi"/>
        </w:rPr>
        <w:t>Deliver a presentation to the Government on the findings of the final recommendations report.</w:t>
      </w:r>
    </w:p>
    <w:p w14:paraId="16CB8A90" w14:textId="77777777" w:rsidR="0049594C" w:rsidRPr="000641C1" w:rsidRDefault="0049594C" w:rsidP="0017310B">
      <w:pPr>
        <w:jc w:val="both"/>
        <w:rPr>
          <w:rFonts w:asciiTheme="majorHAnsi" w:hAnsiTheme="majorHAnsi" w:cstheme="majorBidi"/>
        </w:rPr>
      </w:pPr>
    </w:p>
    <w:p w14:paraId="77B18332" w14:textId="6B480695" w:rsidR="0049594C" w:rsidRDefault="0049594C" w:rsidP="0017310B">
      <w:pPr>
        <w:jc w:val="both"/>
        <w:rPr>
          <w:rFonts w:asciiTheme="majorHAnsi" w:hAnsiTheme="majorHAnsi" w:cstheme="majorBidi"/>
        </w:rPr>
      </w:pPr>
      <w:r w:rsidRPr="000641C1">
        <w:rPr>
          <w:rFonts w:asciiTheme="majorHAnsi" w:hAnsiTheme="majorHAnsi" w:cstheme="majorBidi"/>
          <w:b/>
          <w:bCs/>
        </w:rPr>
        <w:t>Activity 5.</w:t>
      </w:r>
      <w:r w:rsidRPr="000641C1">
        <w:rPr>
          <w:rFonts w:asciiTheme="majorHAnsi" w:hAnsiTheme="majorHAnsi" w:cstheme="majorBidi"/>
        </w:rPr>
        <w:t xml:space="preserve"> Complete final “Recommendations Repo</w:t>
      </w:r>
      <w:r w:rsidR="000641C1" w:rsidRPr="000641C1">
        <w:rPr>
          <w:rFonts w:asciiTheme="majorHAnsi" w:hAnsiTheme="majorHAnsi" w:cstheme="majorBidi"/>
        </w:rPr>
        <w:t>r</w:t>
      </w:r>
      <w:r w:rsidRPr="000641C1">
        <w:rPr>
          <w:rFonts w:asciiTheme="majorHAnsi" w:hAnsiTheme="majorHAnsi" w:cstheme="majorBidi"/>
        </w:rPr>
        <w:t>t”</w:t>
      </w:r>
      <w:r w:rsidR="00890E92" w:rsidRPr="000641C1">
        <w:rPr>
          <w:rFonts w:asciiTheme="majorHAnsi" w:hAnsiTheme="majorHAnsi" w:cstheme="majorBidi"/>
        </w:rPr>
        <w:t xml:space="preserve"> integrating final feedback for the presentation to the government in </w:t>
      </w:r>
      <w:r w:rsidR="00194841" w:rsidRPr="000641C1">
        <w:rPr>
          <w:rFonts w:asciiTheme="majorHAnsi" w:hAnsiTheme="majorHAnsi" w:cstheme="majorBidi"/>
        </w:rPr>
        <w:t>A</w:t>
      </w:r>
      <w:r w:rsidR="00890E92" w:rsidRPr="000641C1">
        <w:rPr>
          <w:rFonts w:asciiTheme="majorHAnsi" w:hAnsiTheme="majorHAnsi" w:cstheme="majorBidi"/>
        </w:rPr>
        <w:t>ctivity 4</w:t>
      </w:r>
      <w:r w:rsidR="00857DB1" w:rsidRPr="000641C1">
        <w:rPr>
          <w:rFonts w:asciiTheme="majorHAnsi" w:hAnsiTheme="majorHAnsi" w:cstheme="majorBidi"/>
        </w:rPr>
        <w:t>.</w:t>
      </w:r>
    </w:p>
    <w:p w14:paraId="423AD402" w14:textId="4003001A" w:rsidR="00925333" w:rsidRPr="00925333" w:rsidRDefault="00925333" w:rsidP="00925333">
      <w:pPr>
        <w:pStyle w:val="ListParagraph"/>
        <w:numPr>
          <w:ilvl w:val="0"/>
          <w:numId w:val="35"/>
        </w:numPr>
        <w:jc w:val="both"/>
        <w:rPr>
          <w:rFonts w:asciiTheme="majorHAnsi" w:hAnsiTheme="majorHAnsi" w:cstheme="majorBidi"/>
          <w:b/>
          <w:bCs/>
        </w:rPr>
      </w:pPr>
      <w:r w:rsidRPr="003072AD">
        <w:rPr>
          <w:rFonts w:asciiTheme="majorHAnsi" w:hAnsiTheme="majorHAnsi" w:cstheme="majorBidi"/>
        </w:rPr>
        <w:t>Timeline and suggested date</w:t>
      </w:r>
      <w:r>
        <w:rPr>
          <w:rFonts w:asciiTheme="majorHAnsi" w:hAnsiTheme="majorHAnsi" w:cstheme="majorBidi"/>
        </w:rPr>
        <w:t xml:space="preserve">s of Activities 2-5: </w:t>
      </w:r>
      <w:r w:rsidR="00FB015B">
        <w:rPr>
          <w:rFonts w:asciiTheme="majorHAnsi" w:hAnsiTheme="majorHAnsi" w:cstheme="majorBidi"/>
        </w:rPr>
        <w:t>During Month</w:t>
      </w:r>
      <w:r w:rsidR="00A617A6">
        <w:rPr>
          <w:rFonts w:asciiTheme="majorHAnsi" w:hAnsiTheme="majorHAnsi" w:cstheme="majorBidi"/>
        </w:rPr>
        <w:t xml:space="preserve">s </w:t>
      </w:r>
      <w:r w:rsidR="00FB015B">
        <w:rPr>
          <w:rFonts w:asciiTheme="majorHAnsi" w:hAnsiTheme="majorHAnsi" w:cstheme="majorBidi"/>
        </w:rPr>
        <w:t>2-3, f</w:t>
      </w:r>
      <w:r>
        <w:rPr>
          <w:rFonts w:asciiTheme="majorHAnsi" w:hAnsiTheme="majorHAnsi" w:cstheme="majorBidi"/>
        </w:rPr>
        <w:t xml:space="preserve">inalized by </w:t>
      </w:r>
      <w:r w:rsidR="00594780">
        <w:rPr>
          <w:rFonts w:asciiTheme="majorHAnsi" w:hAnsiTheme="majorHAnsi" w:cstheme="majorBidi"/>
        </w:rPr>
        <w:t xml:space="preserve">late </w:t>
      </w:r>
      <w:r>
        <w:rPr>
          <w:rFonts w:asciiTheme="majorHAnsi" w:hAnsiTheme="majorHAnsi" w:cstheme="majorBidi"/>
        </w:rPr>
        <w:t>September 2025</w:t>
      </w:r>
      <w:r w:rsidR="00A617A6">
        <w:rPr>
          <w:rFonts w:asciiTheme="majorHAnsi" w:hAnsiTheme="majorHAnsi" w:cstheme="majorBidi"/>
        </w:rPr>
        <w:t xml:space="preserve"> (estimate)</w:t>
      </w:r>
    </w:p>
    <w:p w14:paraId="2D6C0278" w14:textId="77777777" w:rsidR="00B9070B" w:rsidRPr="000641C1" w:rsidRDefault="00B9070B" w:rsidP="0017310B">
      <w:pPr>
        <w:jc w:val="both"/>
        <w:rPr>
          <w:rFonts w:asciiTheme="majorHAnsi" w:hAnsiTheme="majorHAnsi" w:cstheme="majorBidi"/>
        </w:rPr>
      </w:pPr>
    </w:p>
    <w:p w14:paraId="6489342C" w14:textId="20D501A3" w:rsidR="00B9070B" w:rsidRDefault="00B9070B" w:rsidP="0017310B">
      <w:pPr>
        <w:jc w:val="both"/>
        <w:rPr>
          <w:rFonts w:asciiTheme="majorHAnsi" w:hAnsiTheme="majorHAnsi" w:cstheme="majorBidi"/>
        </w:rPr>
      </w:pPr>
      <w:r w:rsidRPr="000641C1">
        <w:rPr>
          <w:rFonts w:asciiTheme="majorHAnsi" w:hAnsiTheme="majorHAnsi" w:cstheme="majorBidi"/>
          <w:b/>
          <w:bCs/>
        </w:rPr>
        <w:t>Activity</w:t>
      </w:r>
      <w:r w:rsidR="00FF6AED" w:rsidRPr="000641C1">
        <w:rPr>
          <w:rFonts w:asciiTheme="majorHAnsi" w:hAnsiTheme="majorHAnsi" w:cstheme="majorBidi"/>
          <w:b/>
          <w:bCs/>
        </w:rPr>
        <w:t xml:space="preserve"> </w:t>
      </w:r>
      <w:r w:rsidR="00890E92" w:rsidRPr="000641C1">
        <w:rPr>
          <w:rFonts w:asciiTheme="majorHAnsi" w:hAnsiTheme="majorHAnsi" w:cstheme="majorBidi"/>
          <w:b/>
          <w:bCs/>
        </w:rPr>
        <w:t>6</w:t>
      </w:r>
      <w:r w:rsidR="00DE128B" w:rsidRPr="000641C1">
        <w:rPr>
          <w:rFonts w:asciiTheme="majorHAnsi" w:hAnsiTheme="majorHAnsi" w:cstheme="majorBidi"/>
          <w:b/>
          <w:bCs/>
        </w:rPr>
        <w:t>.</w:t>
      </w:r>
      <w:r w:rsidR="00DE128B" w:rsidRPr="000641C1">
        <w:rPr>
          <w:rFonts w:asciiTheme="majorHAnsi" w:hAnsiTheme="majorHAnsi" w:cstheme="majorBidi"/>
        </w:rPr>
        <w:t xml:space="preserve"> </w:t>
      </w:r>
      <w:r w:rsidRPr="000641C1">
        <w:rPr>
          <w:rFonts w:asciiTheme="majorHAnsi" w:hAnsiTheme="majorHAnsi" w:cstheme="majorBidi"/>
        </w:rPr>
        <w:t xml:space="preserve">Draft a </w:t>
      </w:r>
      <w:r w:rsidR="00F66314" w:rsidRPr="000641C1">
        <w:rPr>
          <w:rFonts w:asciiTheme="majorHAnsi" w:hAnsiTheme="majorHAnsi" w:cstheme="majorBidi"/>
        </w:rPr>
        <w:t>concise</w:t>
      </w:r>
      <w:r w:rsidRPr="000641C1">
        <w:rPr>
          <w:rFonts w:asciiTheme="majorHAnsi" w:hAnsiTheme="majorHAnsi" w:cstheme="majorBidi"/>
        </w:rPr>
        <w:t xml:space="preserve"> </w:t>
      </w:r>
      <w:r w:rsidR="00A9492D" w:rsidRPr="000641C1">
        <w:rPr>
          <w:rFonts w:asciiTheme="majorHAnsi" w:hAnsiTheme="majorHAnsi" w:cstheme="majorBidi"/>
        </w:rPr>
        <w:t>assessment that details</w:t>
      </w:r>
      <w:r w:rsidRPr="000641C1">
        <w:rPr>
          <w:rFonts w:asciiTheme="majorHAnsi" w:hAnsiTheme="majorHAnsi" w:cstheme="majorBidi"/>
        </w:rPr>
        <w:t xml:space="preserve"> whether</w:t>
      </w:r>
      <w:r w:rsidR="00B74C5E" w:rsidRPr="000641C1">
        <w:rPr>
          <w:rFonts w:asciiTheme="majorHAnsi" w:hAnsiTheme="majorHAnsi" w:cstheme="majorBidi"/>
        </w:rPr>
        <w:t xml:space="preserve"> and to what extent</w:t>
      </w:r>
      <w:r w:rsidRPr="000641C1">
        <w:rPr>
          <w:rFonts w:asciiTheme="majorHAnsi" w:hAnsiTheme="majorHAnsi" w:cstheme="majorBidi"/>
        </w:rPr>
        <w:t xml:space="preserve"> the</w:t>
      </w:r>
      <w:r w:rsidR="00B74C5E" w:rsidRPr="000641C1">
        <w:rPr>
          <w:rFonts w:asciiTheme="majorHAnsi" w:hAnsiTheme="majorHAnsi" w:cstheme="majorBidi"/>
        </w:rPr>
        <w:t xml:space="preserve"> findings of the</w:t>
      </w:r>
      <w:r w:rsidRPr="000641C1">
        <w:rPr>
          <w:rFonts w:asciiTheme="majorHAnsi" w:hAnsiTheme="majorHAnsi" w:cstheme="majorBidi"/>
        </w:rPr>
        <w:t xml:space="preserve"> </w:t>
      </w:r>
      <w:r w:rsidR="00B74C5E" w:rsidRPr="000641C1">
        <w:rPr>
          <w:rFonts w:asciiTheme="majorHAnsi" w:hAnsiTheme="majorHAnsi" w:cstheme="majorBidi"/>
        </w:rPr>
        <w:t>R</w:t>
      </w:r>
      <w:r w:rsidRPr="000641C1">
        <w:rPr>
          <w:rFonts w:asciiTheme="majorHAnsi" w:hAnsiTheme="majorHAnsi" w:cstheme="majorBidi"/>
        </w:rPr>
        <w:t>ecommendations</w:t>
      </w:r>
      <w:r w:rsidR="00B74C5E" w:rsidRPr="000641C1">
        <w:rPr>
          <w:rFonts w:asciiTheme="majorHAnsi" w:hAnsiTheme="majorHAnsi" w:cstheme="majorBidi"/>
        </w:rPr>
        <w:t xml:space="preserve"> Report</w:t>
      </w:r>
      <w:r w:rsidRPr="000641C1">
        <w:rPr>
          <w:rFonts w:asciiTheme="majorHAnsi" w:hAnsiTheme="majorHAnsi" w:cstheme="majorBidi"/>
        </w:rPr>
        <w:t xml:space="preserve"> were integrated into the NDC 3.0, </w:t>
      </w:r>
      <w:proofErr w:type="spellStart"/>
      <w:r w:rsidRPr="000641C1">
        <w:rPr>
          <w:rFonts w:asciiTheme="majorHAnsi" w:hAnsiTheme="majorHAnsi" w:cstheme="majorBidi"/>
        </w:rPr>
        <w:t>analyzing</w:t>
      </w:r>
      <w:proofErr w:type="spellEnd"/>
      <w:r w:rsidRPr="000641C1">
        <w:rPr>
          <w:rFonts w:asciiTheme="majorHAnsi" w:hAnsiTheme="majorHAnsi" w:cstheme="majorBidi"/>
        </w:rPr>
        <w:t xml:space="preserve"> and examining the alignment between the finalized NDC 3.0, the LTS, a</w:t>
      </w:r>
      <w:r w:rsidR="00B74C5E" w:rsidRPr="000641C1">
        <w:rPr>
          <w:rFonts w:asciiTheme="majorHAnsi" w:hAnsiTheme="majorHAnsi" w:cstheme="majorBidi"/>
        </w:rPr>
        <w:t>s well as</w:t>
      </w:r>
      <w:r w:rsidRPr="000641C1">
        <w:rPr>
          <w:rFonts w:asciiTheme="majorHAnsi" w:hAnsiTheme="majorHAnsi" w:cstheme="majorBidi"/>
        </w:rPr>
        <w:t xml:space="preserve"> other relevant </w:t>
      </w:r>
      <w:r w:rsidR="005D0AB6" w:rsidRPr="000641C1">
        <w:rPr>
          <w:rFonts w:asciiTheme="majorHAnsi" w:hAnsiTheme="majorHAnsi" w:cstheme="majorBidi"/>
        </w:rPr>
        <w:t xml:space="preserve">long-term </w:t>
      </w:r>
      <w:r w:rsidRPr="000641C1">
        <w:rPr>
          <w:rFonts w:asciiTheme="majorHAnsi" w:hAnsiTheme="majorHAnsi" w:cstheme="majorBidi"/>
        </w:rPr>
        <w:t>planning processes.</w:t>
      </w:r>
    </w:p>
    <w:p w14:paraId="13287323" w14:textId="77E3189E" w:rsidR="0094215E" w:rsidRPr="0094215E" w:rsidRDefault="0094215E" w:rsidP="0094215E">
      <w:pPr>
        <w:pStyle w:val="ListParagraph"/>
        <w:numPr>
          <w:ilvl w:val="0"/>
          <w:numId w:val="35"/>
        </w:numPr>
        <w:jc w:val="both"/>
        <w:rPr>
          <w:rFonts w:asciiTheme="majorHAnsi" w:hAnsiTheme="majorHAnsi" w:cstheme="majorBidi"/>
        </w:rPr>
      </w:pPr>
      <w:r w:rsidRPr="003072AD">
        <w:rPr>
          <w:rFonts w:asciiTheme="majorHAnsi" w:hAnsiTheme="majorHAnsi" w:cstheme="majorBidi"/>
        </w:rPr>
        <w:t>Timeline and suggested date</w:t>
      </w:r>
      <w:r>
        <w:rPr>
          <w:rFonts w:asciiTheme="majorHAnsi" w:hAnsiTheme="majorHAnsi" w:cstheme="majorBidi"/>
        </w:rPr>
        <w:t xml:space="preserve">s of Activity 6: During Months </w:t>
      </w:r>
      <w:r w:rsidR="001309C5">
        <w:rPr>
          <w:rFonts w:asciiTheme="majorHAnsi" w:hAnsiTheme="majorHAnsi" w:cstheme="majorBidi"/>
        </w:rPr>
        <w:t>4-5</w:t>
      </w:r>
      <w:r>
        <w:rPr>
          <w:rFonts w:asciiTheme="majorHAnsi" w:hAnsiTheme="majorHAnsi" w:cstheme="majorBidi"/>
        </w:rPr>
        <w:t xml:space="preserve">, finalized by </w:t>
      </w:r>
      <w:r w:rsidR="001309C5">
        <w:rPr>
          <w:rFonts w:asciiTheme="majorHAnsi" w:hAnsiTheme="majorHAnsi" w:cstheme="majorBidi"/>
        </w:rPr>
        <w:t>mid</w:t>
      </w:r>
      <w:r w:rsidR="00806C90">
        <w:rPr>
          <w:rFonts w:asciiTheme="majorHAnsi" w:hAnsiTheme="majorHAnsi" w:cstheme="majorBidi"/>
        </w:rPr>
        <w:t>-</w:t>
      </w:r>
      <w:r w:rsidR="001309C5">
        <w:rPr>
          <w:rFonts w:asciiTheme="majorHAnsi" w:hAnsiTheme="majorHAnsi" w:cstheme="majorBidi"/>
        </w:rPr>
        <w:t>November</w:t>
      </w:r>
      <w:r>
        <w:rPr>
          <w:rFonts w:asciiTheme="majorHAnsi" w:hAnsiTheme="majorHAnsi" w:cstheme="majorBidi"/>
        </w:rPr>
        <w:t xml:space="preserve"> 2025 (estimate)</w:t>
      </w:r>
      <w:r w:rsidR="00806C90">
        <w:rPr>
          <w:rFonts w:asciiTheme="majorHAnsi" w:hAnsiTheme="majorHAnsi" w:cstheme="majorBidi"/>
        </w:rPr>
        <w:t>; contingent upon UNEP-CCC finalization of NDC 3.0</w:t>
      </w:r>
    </w:p>
    <w:p w14:paraId="5A219E4B" w14:textId="77777777" w:rsidR="00B04FC7" w:rsidRPr="000641C1" w:rsidRDefault="00B04FC7" w:rsidP="0017310B">
      <w:pPr>
        <w:jc w:val="both"/>
        <w:rPr>
          <w:rFonts w:asciiTheme="majorHAnsi" w:hAnsiTheme="majorHAnsi" w:cstheme="majorBidi"/>
          <w:b/>
        </w:rPr>
      </w:pPr>
    </w:p>
    <w:p w14:paraId="06B1B9C9" w14:textId="4C619268" w:rsidR="00E66852" w:rsidRPr="000641C1" w:rsidRDefault="00E66852" w:rsidP="00BF7D85">
      <w:pPr>
        <w:pStyle w:val="Heading2"/>
        <w:rPr>
          <w:rFonts w:asciiTheme="majorHAnsi" w:hAnsiTheme="majorHAnsi" w:cstheme="majorHAnsi"/>
          <w:lang w:val="en-GB"/>
        </w:rPr>
      </w:pPr>
      <w:r w:rsidRPr="000641C1">
        <w:rPr>
          <w:rFonts w:asciiTheme="majorHAnsi" w:hAnsiTheme="majorHAnsi" w:cstheme="majorHAnsi"/>
          <w:lang w:val="en-GB"/>
        </w:rPr>
        <w:t>Deliverables</w:t>
      </w:r>
    </w:p>
    <w:p w14:paraId="62AA9CB2" w14:textId="77777777" w:rsidR="00E66852" w:rsidRPr="000641C1" w:rsidRDefault="00E66852" w:rsidP="0017310B">
      <w:pPr>
        <w:jc w:val="both"/>
        <w:rPr>
          <w:rFonts w:asciiTheme="majorHAnsi" w:hAnsiTheme="majorHAnsi" w:cstheme="majorBidi"/>
          <w:b/>
        </w:rPr>
      </w:pPr>
    </w:p>
    <w:p w14:paraId="15D338A4" w14:textId="73B56AE3" w:rsidR="00E66852" w:rsidRPr="000641C1" w:rsidRDefault="00E66852" w:rsidP="00E66852">
      <w:pPr>
        <w:jc w:val="both"/>
        <w:rPr>
          <w:rFonts w:asciiTheme="majorHAnsi" w:hAnsiTheme="majorHAnsi" w:cstheme="majorBidi"/>
        </w:rPr>
      </w:pPr>
      <w:r w:rsidRPr="000641C1">
        <w:rPr>
          <w:rFonts w:asciiTheme="majorHAnsi" w:hAnsiTheme="majorHAnsi" w:cstheme="majorBidi"/>
          <w:b/>
          <w:bCs/>
        </w:rPr>
        <w:t>Deliverable D.1.</w:t>
      </w:r>
      <w:r w:rsidRPr="000641C1">
        <w:rPr>
          <w:rFonts w:asciiTheme="majorHAnsi" w:hAnsiTheme="majorHAnsi" w:cstheme="majorBidi"/>
        </w:rPr>
        <w:t xml:space="preserve"> Recommendations Report outline</w:t>
      </w:r>
      <w:r w:rsidR="005D0AB6" w:rsidRPr="000641C1">
        <w:rPr>
          <w:rFonts w:asciiTheme="majorHAnsi" w:hAnsiTheme="majorHAnsi" w:cstheme="majorBidi"/>
        </w:rPr>
        <w:t xml:space="preserve"> to present in the kick-off meeting</w:t>
      </w:r>
    </w:p>
    <w:p w14:paraId="63309948" w14:textId="77777777" w:rsidR="00E66852" w:rsidRPr="000641C1" w:rsidRDefault="00E66852" w:rsidP="00E66852">
      <w:pPr>
        <w:jc w:val="both"/>
        <w:rPr>
          <w:rFonts w:asciiTheme="majorHAnsi" w:hAnsiTheme="majorHAnsi" w:cstheme="majorBidi"/>
        </w:rPr>
      </w:pPr>
    </w:p>
    <w:p w14:paraId="5A7557B7" w14:textId="23FE54C3" w:rsidR="00E66852" w:rsidRPr="000641C1" w:rsidRDefault="00E66852" w:rsidP="00E66852">
      <w:pPr>
        <w:jc w:val="both"/>
        <w:rPr>
          <w:rFonts w:asciiTheme="majorHAnsi" w:hAnsiTheme="majorHAnsi" w:cstheme="majorBidi"/>
        </w:rPr>
      </w:pPr>
      <w:r w:rsidRPr="000641C1">
        <w:rPr>
          <w:rFonts w:asciiTheme="majorHAnsi" w:hAnsiTheme="majorHAnsi" w:cstheme="majorBidi"/>
          <w:b/>
          <w:bCs/>
        </w:rPr>
        <w:t>Deliverable D.2.</w:t>
      </w:r>
      <w:r w:rsidRPr="000641C1">
        <w:rPr>
          <w:rFonts w:asciiTheme="majorHAnsi" w:hAnsiTheme="majorHAnsi" w:cstheme="majorBidi"/>
        </w:rPr>
        <w:t xml:space="preserve"> Summary of the </w:t>
      </w:r>
      <w:r w:rsidR="00BF7D85" w:rsidRPr="000641C1">
        <w:rPr>
          <w:rFonts w:asciiTheme="majorHAnsi" w:hAnsiTheme="majorHAnsi" w:cstheme="majorBidi"/>
        </w:rPr>
        <w:t>Kick-Off Meeting</w:t>
      </w:r>
      <w:r w:rsidRPr="000641C1">
        <w:rPr>
          <w:rFonts w:asciiTheme="majorHAnsi" w:hAnsiTheme="majorHAnsi" w:cstheme="majorBidi"/>
        </w:rPr>
        <w:t xml:space="preserve"> proceedings, including feedback and key discussion points and outcomes, list of participants who attended, pre- and post-meeting materials (agenda, invitations, presentations, summary).</w:t>
      </w:r>
    </w:p>
    <w:p w14:paraId="5B8FBD61" w14:textId="77777777" w:rsidR="00E66852" w:rsidRPr="000641C1" w:rsidRDefault="00E66852" w:rsidP="0017310B">
      <w:pPr>
        <w:jc w:val="both"/>
        <w:rPr>
          <w:rFonts w:asciiTheme="majorHAnsi" w:hAnsiTheme="majorHAnsi" w:cstheme="majorBidi"/>
          <w:b/>
        </w:rPr>
      </w:pPr>
    </w:p>
    <w:p w14:paraId="2B768C80" w14:textId="47362521" w:rsidR="00E66852" w:rsidRPr="000641C1" w:rsidRDefault="00E66852" w:rsidP="00E66852">
      <w:pPr>
        <w:jc w:val="both"/>
        <w:rPr>
          <w:rFonts w:asciiTheme="majorHAnsi" w:hAnsiTheme="majorHAnsi" w:cstheme="majorBidi"/>
          <w:b/>
          <w:bCs/>
        </w:rPr>
      </w:pPr>
      <w:r w:rsidRPr="000641C1">
        <w:rPr>
          <w:rFonts w:asciiTheme="majorHAnsi" w:hAnsiTheme="majorHAnsi" w:cstheme="majorBidi"/>
          <w:b/>
          <w:bCs/>
        </w:rPr>
        <w:t xml:space="preserve">Deliverable D.3. </w:t>
      </w:r>
      <w:r w:rsidRPr="000641C1">
        <w:rPr>
          <w:rFonts w:asciiTheme="majorHAnsi" w:hAnsiTheme="majorHAnsi" w:cstheme="majorBidi"/>
        </w:rPr>
        <w:t>Final recommendations report, integrating any final stakeholder inputs during the presentation delivery</w:t>
      </w:r>
      <w:r w:rsidR="001D61D3" w:rsidRPr="000641C1">
        <w:rPr>
          <w:rFonts w:asciiTheme="majorHAnsi" w:hAnsiTheme="majorHAnsi" w:cstheme="majorBidi"/>
        </w:rPr>
        <w:t xml:space="preserve"> in Activity 4</w:t>
      </w:r>
      <w:r w:rsidR="00A26395" w:rsidRPr="000641C1">
        <w:rPr>
          <w:rFonts w:asciiTheme="majorHAnsi" w:hAnsiTheme="majorHAnsi" w:cstheme="majorBidi"/>
        </w:rPr>
        <w:t xml:space="preserve">. </w:t>
      </w:r>
      <w:r w:rsidR="004D1C41" w:rsidRPr="000641C1">
        <w:rPr>
          <w:rFonts w:asciiTheme="majorHAnsi" w:hAnsiTheme="majorHAnsi" w:cstheme="majorBidi"/>
        </w:rPr>
        <w:t>The Recommendations Report will include technical and policy analysis on the importance, implications, challenges and opportunities of alignment between the NDC and LTS of The Gambia, giving practical recommendations for aligning The Gambia’s NDC 3.0 to existing LTS</w:t>
      </w:r>
    </w:p>
    <w:p w14:paraId="7DF8E4DC" w14:textId="77777777" w:rsidR="00E66852" w:rsidRPr="000641C1" w:rsidRDefault="00E66852" w:rsidP="00E66852">
      <w:pPr>
        <w:jc w:val="both"/>
        <w:rPr>
          <w:rFonts w:asciiTheme="majorHAnsi" w:hAnsiTheme="majorHAnsi" w:cstheme="majorBidi"/>
          <w:b/>
          <w:bCs/>
        </w:rPr>
      </w:pPr>
    </w:p>
    <w:p w14:paraId="5070CE5F" w14:textId="77777777" w:rsidR="00E66852" w:rsidRPr="000641C1" w:rsidRDefault="00E66852" w:rsidP="00E66852">
      <w:pPr>
        <w:jc w:val="both"/>
        <w:rPr>
          <w:rFonts w:asciiTheme="majorHAnsi" w:hAnsiTheme="majorHAnsi" w:cstheme="majorBidi"/>
        </w:rPr>
      </w:pPr>
      <w:r w:rsidRPr="000641C1">
        <w:rPr>
          <w:rFonts w:asciiTheme="majorHAnsi" w:hAnsiTheme="majorHAnsi" w:cstheme="majorBidi"/>
          <w:b/>
          <w:bCs/>
        </w:rPr>
        <w:t>Deliverable D.4.</w:t>
      </w:r>
      <w:r w:rsidRPr="000641C1">
        <w:rPr>
          <w:rFonts w:asciiTheme="majorHAnsi" w:hAnsiTheme="majorHAnsi" w:cstheme="majorBidi"/>
        </w:rPr>
        <w:t xml:space="preserve"> A PowerPoint presentation to the Government of The Gambia, giving an overview of the findings of the recommendations report, including a detailed explanation of the methodology used to assess and recommend NDC-LTS alignment, implications of these findings for future NDC updates, and recommendations for integrating the findings into future NDC updates.</w:t>
      </w:r>
    </w:p>
    <w:p w14:paraId="192FEDAD" w14:textId="77777777" w:rsidR="00E66852" w:rsidRPr="000641C1" w:rsidRDefault="00E66852" w:rsidP="0017310B">
      <w:pPr>
        <w:jc w:val="both"/>
        <w:rPr>
          <w:rFonts w:asciiTheme="majorHAnsi" w:hAnsiTheme="majorHAnsi" w:cstheme="majorBidi"/>
          <w:b/>
        </w:rPr>
      </w:pPr>
    </w:p>
    <w:p w14:paraId="64A642C4" w14:textId="77777777" w:rsidR="00E66852" w:rsidRPr="000641C1" w:rsidRDefault="00E66852" w:rsidP="00E66852">
      <w:pPr>
        <w:jc w:val="both"/>
        <w:rPr>
          <w:rFonts w:asciiTheme="majorHAnsi" w:hAnsiTheme="majorHAnsi" w:cstheme="majorBidi"/>
        </w:rPr>
      </w:pPr>
      <w:r w:rsidRPr="000641C1">
        <w:rPr>
          <w:rFonts w:asciiTheme="majorHAnsi" w:hAnsiTheme="majorHAnsi" w:cstheme="majorBidi"/>
          <w:b/>
          <w:bCs/>
        </w:rPr>
        <w:t>Deliverable D.5.</w:t>
      </w:r>
      <w:r w:rsidRPr="000641C1">
        <w:rPr>
          <w:rFonts w:asciiTheme="majorHAnsi" w:hAnsiTheme="majorHAnsi" w:cstheme="majorBidi"/>
        </w:rPr>
        <w:t xml:space="preserve"> Submit a report including the raw data used for the analysis as well as a list of all sources and references used.</w:t>
      </w:r>
    </w:p>
    <w:p w14:paraId="4B3E612C" w14:textId="77777777" w:rsidR="00E66852" w:rsidRPr="000641C1" w:rsidRDefault="00E66852" w:rsidP="00E66852">
      <w:pPr>
        <w:jc w:val="both"/>
        <w:rPr>
          <w:rFonts w:asciiTheme="majorHAnsi" w:hAnsiTheme="majorHAnsi" w:cstheme="majorBidi"/>
        </w:rPr>
      </w:pPr>
    </w:p>
    <w:p w14:paraId="151BD1C4" w14:textId="5C4BEBD8" w:rsidR="00E66852" w:rsidRPr="000641C1" w:rsidRDefault="00E66852" w:rsidP="00E66852">
      <w:pPr>
        <w:jc w:val="both"/>
        <w:rPr>
          <w:rFonts w:asciiTheme="majorHAnsi" w:hAnsiTheme="majorHAnsi" w:cstheme="majorBidi"/>
        </w:rPr>
      </w:pPr>
      <w:r w:rsidRPr="000641C1">
        <w:rPr>
          <w:rFonts w:asciiTheme="majorHAnsi" w:hAnsiTheme="majorHAnsi" w:cstheme="majorBidi"/>
          <w:b/>
          <w:bCs/>
        </w:rPr>
        <w:t>Deliverable D.6.</w:t>
      </w:r>
      <w:r w:rsidRPr="000641C1">
        <w:rPr>
          <w:rFonts w:asciiTheme="majorHAnsi" w:hAnsiTheme="majorHAnsi" w:cstheme="majorBidi"/>
        </w:rPr>
        <w:t xml:space="preserve"> A concise assessment document detailing how the Recommendations Report findings have been integrated into NDC 3.0, and evaluating the alignment between the finalized NDC 3.0, the LTS, and other relevant planning processes.</w:t>
      </w:r>
      <w:r w:rsidR="00857DB1" w:rsidRPr="000641C1">
        <w:rPr>
          <w:rFonts w:asciiTheme="majorHAnsi" w:hAnsiTheme="majorHAnsi" w:cstheme="majorBidi"/>
        </w:rPr>
        <w:t xml:space="preserve"> The analysis will present a concise assessment that details whether and to what extent the findings of the </w:t>
      </w:r>
      <w:r w:rsidR="00857DB1" w:rsidRPr="000641C1">
        <w:rPr>
          <w:rFonts w:asciiTheme="majorHAnsi" w:hAnsiTheme="majorHAnsi" w:cstheme="majorBidi"/>
        </w:rPr>
        <w:lastRenderedPageBreak/>
        <w:t xml:space="preserve">Recommendations Report were integrated into the NDC 3.0, </w:t>
      </w:r>
      <w:proofErr w:type="spellStart"/>
      <w:r w:rsidR="00857DB1" w:rsidRPr="000641C1">
        <w:rPr>
          <w:rFonts w:asciiTheme="majorHAnsi" w:hAnsiTheme="majorHAnsi" w:cstheme="majorBidi"/>
        </w:rPr>
        <w:t>analyzing</w:t>
      </w:r>
      <w:proofErr w:type="spellEnd"/>
      <w:r w:rsidR="00857DB1" w:rsidRPr="000641C1">
        <w:rPr>
          <w:rFonts w:asciiTheme="majorHAnsi" w:hAnsiTheme="majorHAnsi" w:cstheme="majorBidi"/>
        </w:rPr>
        <w:t xml:space="preserve"> and examining the alignment between the finalized NDC 3.0, the LTS, as well as other relevant planning processes</w:t>
      </w:r>
    </w:p>
    <w:p w14:paraId="18130F84" w14:textId="77777777" w:rsidR="00E66852" w:rsidRPr="000641C1" w:rsidRDefault="00E66852" w:rsidP="00E66852">
      <w:pPr>
        <w:jc w:val="both"/>
        <w:rPr>
          <w:rFonts w:asciiTheme="majorHAnsi" w:hAnsiTheme="majorHAnsi" w:cstheme="majorBidi"/>
        </w:rPr>
      </w:pPr>
    </w:p>
    <w:p w14:paraId="379EDBEA" w14:textId="77777777" w:rsidR="0056783A" w:rsidRPr="000641C1" w:rsidRDefault="0056783A" w:rsidP="0017310B">
      <w:pPr>
        <w:jc w:val="both"/>
        <w:rPr>
          <w:rFonts w:asciiTheme="majorHAnsi" w:hAnsiTheme="majorHAnsi" w:cstheme="majorHAnsi"/>
          <w:b/>
          <w:bCs/>
        </w:rPr>
      </w:pPr>
    </w:p>
    <w:p w14:paraId="32043546" w14:textId="77777777" w:rsidR="00276230" w:rsidRPr="000641C1" w:rsidRDefault="00E87DA8" w:rsidP="0017310B">
      <w:pPr>
        <w:pStyle w:val="Heading1"/>
        <w:jc w:val="both"/>
        <w:rPr>
          <w:rFonts w:asciiTheme="majorHAnsi" w:hAnsiTheme="majorHAnsi" w:cstheme="majorHAnsi"/>
          <w:sz w:val="24"/>
          <w:szCs w:val="24"/>
          <w:lang w:val="en-GB"/>
        </w:rPr>
      </w:pPr>
      <w:bookmarkStart w:id="3" w:name="_Toc113441668"/>
      <w:r w:rsidRPr="000641C1">
        <w:rPr>
          <w:rFonts w:asciiTheme="majorHAnsi" w:hAnsiTheme="majorHAnsi" w:cstheme="majorHAnsi"/>
          <w:sz w:val="24"/>
          <w:szCs w:val="24"/>
          <w:lang w:val="en-GB"/>
        </w:rPr>
        <w:t>Chara</w:t>
      </w:r>
      <w:r w:rsidR="00276230" w:rsidRPr="000641C1">
        <w:rPr>
          <w:rFonts w:asciiTheme="majorHAnsi" w:hAnsiTheme="majorHAnsi" w:cstheme="majorHAnsi"/>
          <w:sz w:val="24"/>
          <w:szCs w:val="24"/>
          <w:lang w:val="en-GB"/>
        </w:rPr>
        <w:t>cteristics of the assignment</w:t>
      </w:r>
      <w:bookmarkEnd w:id="3"/>
      <w:r w:rsidR="00276230" w:rsidRPr="000641C1">
        <w:rPr>
          <w:rFonts w:asciiTheme="majorHAnsi" w:hAnsiTheme="majorHAnsi" w:cstheme="majorHAnsi"/>
          <w:sz w:val="24"/>
          <w:szCs w:val="24"/>
          <w:lang w:val="en-GB"/>
        </w:rPr>
        <w:t xml:space="preserve"> </w:t>
      </w:r>
    </w:p>
    <w:p w14:paraId="552A3493" w14:textId="77777777" w:rsidR="00276230" w:rsidRPr="000641C1" w:rsidRDefault="00276230" w:rsidP="0017310B">
      <w:pPr>
        <w:jc w:val="both"/>
        <w:rPr>
          <w:rFonts w:asciiTheme="majorHAnsi" w:hAnsiTheme="majorHAnsi" w:cstheme="majorHAnsi"/>
          <w:b/>
          <w:bCs/>
        </w:rPr>
      </w:pPr>
    </w:p>
    <w:p w14:paraId="113B705C" w14:textId="46D6FADA" w:rsidR="006C780E" w:rsidRPr="002249DE" w:rsidRDefault="006C780E" w:rsidP="0017310B">
      <w:pPr>
        <w:pStyle w:val="ListParagraph"/>
        <w:autoSpaceDE w:val="0"/>
        <w:autoSpaceDN w:val="0"/>
        <w:adjustRightInd w:val="0"/>
        <w:ind w:left="0"/>
        <w:jc w:val="both"/>
        <w:rPr>
          <w:rFonts w:asciiTheme="majorHAnsi" w:hAnsiTheme="majorHAnsi" w:cstheme="majorHAnsi"/>
        </w:rPr>
      </w:pPr>
      <w:r w:rsidRPr="002249DE">
        <w:rPr>
          <w:rFonts w:asciiTheme="majorHAnsi" w:hAnsiTheme="majorHAnsi" w:cstheme="majorHAnsi"/>
          <w:b/>
          <w:bCs/>
        </w:rPr>
        <w:t xml:space="preserve">Duration of contract: </w:t>
      </w:r>
      <w:r w:rsidRPr="002249DE">
        <w:rPr>
          <w:rFonts w:asciiTheme="majorHAnsi" w:hAnsiTheme="majorHAnsi" w:cstheme="majorHAnsi"/>
        </w:rPr>
        <w:t xml:space="preserve">This assignment is expected to have an approximate duration of </w:t>
      </w:r>
      <w:r w:rsidR="00D37247" w:rsidRPr="002249DE">
        <w:rPr>
          <w:rFonts w:asciiTheme="majorHAnsi" w:hAnsiTheme="majorHAnsi" w:cstheme="majorHAnsi"/>
        </w:rPr>
        <w:t>5</w:t>
      </w:r>
      <w:r w:rsidR="001560A1" w:rsidRPr="002249DE">
        <w:rPr>
          <w:rFonts w:asciiTheme="majorHAnsi" w:hAnsiTheme="majorHAnsi" w:cstheme="majorHAnsi"/>
        </w:rPr>
        <w:t xml:space="preserve"> </w:t>
      </w:r>
      <w:r w:rsidRPr="002249DE">
        <w:rPr>
          <w:rFonts w:asciiTheme="majorHAnsi" w:hAnsiTheme="majorHAnsi" w:cstheme="majorHAnsi"/>
        </w:rPr>
        <w:t>months from the contract's effectiveness date</w:t>
      </w:r>
      <w:r w:rsidR="006F5143" w:rsidRPr="002249DE">
        <w:rPr>
          <w:rFonts w:asciiTheme="majorHAnsi" w:hAnsiTheme="majorHAnsi" w:cstheme="majorHAnsi"/>
        </w:rPr>
        <w:t xml:space="preserve">, with a finalization date </w:t>
      </w:r>
      <w:r w:rsidR="006A15BC" w:rsidRPr="002249DE">
        <w:rPr>
          <w:rFonts w:asciiTheme="majorHAnsi" w:hAnsiTheme="majorHAnsi" w:cstheme="majorHAnsi"/>
        </w:rPr>
        <w:t xml:space="preserve">no later than </w:t>
      </w:r>
      <w:r w:rsidR="006F5143" w:rsidRPr="002249DE">
        <w:rPr>
          <w:rFonts w:asciiTheme="majorHAnsi" w:hAnsiTheme="majorHAnsi" w:cstheme="majorHAnsi"/>
        </w:rPr>
        <w:t>30 November 2025.</w:t>
      </w:r>
    </w:p>
    <w:p w14:paraId="3386CCA3" w14:textId="77777777" w:rsidR="00665713" w:rsidRPr="002249DE" w:rsidRDefault="00665713" w:rsidP="0017310B">
      <w:pPr>
        <w:pStyle w:val="ListParagraph"/>
        <w:autoSpaceDE w:val="0"/>
        <w:autoSpaceDN w:val="0"/>
        <w:adjustRightInd w:val="0"/>
        <w:ind w:left="0"/>
        <w:jc w:val="both"/>
        <w:rPr>
          <w:rFonts w:asciiTheme="majorHAnsi" w:hAnsiTheme="majorHAnsi" w:cstheme="majorHAnsi"/>
        </w:rPr>
      </w:pPr>
    </w:p>
    <w:p w14:paraId="2E5958F7" w14:textId="06183960" w:rsidR="00665713" w:rsidRPr="002249DE" w:rsidRDefault="00665713" w:rsidP="0017310B">
      <w:pPr>
        <w:widowControl w:val="0"/>
        <w:shd w:val="clear" w:color="auto" w:fill="FFFFFF" w:themeFill="background1"/>
        <w:jc w:val="both"/>
        <w:rPr>
          <w:rFonts w:asciiTheme="majorHAnsi" w:hAnsiTheme="majorHAnsi" w:cstheme="majorHAnsi"/>
        </w:rPr>
      </w:pPr>
      <w:r w:rsidRPr="002249DE">
        <w:rPr>
          <w:rFonts w:asciiTheme="majorHAnsi" w:hAnsiTheme="majorHAnsi" w:cstheme="majorHAnsi"/>
        </w:rPr>
        <w:t>The proposed schedule considers the needs and expectations of The Gambian Government to submit the NDC 3.0 to the UNFCCC before COP30 in November 2025, with deliverables aligned accordingly</w:t>
      </w:r>
      <w:r w:rsidR="00D41311" w:rsidRPr="002249DE">
        <w:rPr>
          <w:rFonts w:asciiTheme="majorHAnsi" w:hAnsiTheme="majorHAnsi" w:cstheme="majorHAnsi"/>
        </w:rPr>
        <w:t xml:space="preserve"> to input into NDC 3.0 formulation</w:t>
      </w:r>
      <w:r w:rsidRPr="002249DE">
        <w:rPr>
          <w:rFonts w:asciiTheme="majorHAnsi" w:hAnsiTheme="majorHAnsi" w:cstheme="majorHAnsi"/>
        </w:rPr>
        <w:t>. The timeline is ambitious and will require close collaboration and coordination between 2050PP and the leading Ministries as well as the availability of relevant staff from the different Ministries to attend brief meetings</w:t>
      </w:r>
      <w:r w:rsidR="00281F5D" w:rsidRPr="002249DE">
        <w:rPr>
          <w:rFonts w:asciiTheme="majorHAnsi" w:hAnsiTheme="majorHAnsi" w:cstheme="majorHAnsi"/>
        </w:rPr>
        <w:t xml:space="preserve"> </w:t>
      </w:r>
      <w:r w:rsidRPr="002249DE">
        <w:rPr>
          <w:rFonts w:asciiTheme="majorHAnsi" w:hAnsiTheme="majorHAnsi" w:cstheme="majorHAnsi"/>
        </w:rPr>
        <w:t>and review deliverables alongside their regular duties.</w:t>
      </w:r>
    </w:p>
    <w:p w14:paraId="30523764" w14:textId="77777777" w:rsidR="006C780E" w:rsidRPr="002249DE" w:rsidRDefault="006C780E" w:rsidP="0017310B">
      <w:pPr>
        <w:pStyle w:val="ListParagraph"/>
        <w:autoSpaceDE w:val="0"/>
        <w:autoSpaceDN w:val="0"/>
        <w:adjustRightInd w:val="0"/>
        <w:ind w:left="0"/>
        <w:jc w:val="both"/>
        <w:rPr>
          <w:rFonts w:asciiTheme="majorHAnsi" w:hAnsiTheme="majorHAnsi" w:cstheme="majorHAnsi"/>
        </w:rPr>
      </w:pPr>
    </w:p>
    <w:p w14:paraId="5D23B31F" w14:textId="2B164E41" w:rsidR="006C780E" w:rsidRPr="000641C1" w:rsidRDefault="006C780E" w:rsidP="0017310B">
      <w:pPr>
        <w:pStyle w:val="ListParagraph"/>
        <w:autoSpaceDE w:val="0"/>
        <w:autoSpaceDN w:val="0"/>
        <w:adjustRightInd w:val="0"/>
        <w:ind w:left="0"/>
        <w:jc w:val="both"/>
        <w:rPr>
          <w:rFonts w:asciiTheme="majorHAnsi" w:hAnsiTheme="majorHAnsi" w:cstheme="majorHAnsi"/>
        </w:rPr>
      </w:pPr>
      <w:r w:rsidRPr="002249DE">
        <w:rPr>
          <w:rFonts w:asciiTheme="majorHAnsi" w:hAnsiTheme="majorHAnsi" w:cstheme="majorBidi"/>
          <w:b/>
        </w:rPr>
        <w:t>Start date</w:t>
      </w:r>
      <w:r w:rsidRPr="002249DE">
        <w:rPr>
          <w:rFonts w:asciiTheme="majorHAnsi" w:hAnsiTheme="majorHAnsi" w:cstheme="majorBidi"/>
        </w:rPr>
        <w:t xml:space="preserve">: Expected start date is </w:t>
      </w:r>
      <w:r w:rsidR="00D37247" w:rsidRPr="002249DE">
        <w:rPr>
          <w:rFonts w:asciiTheme="majorHAnsi" w:hAnsiTheme="majorHAnsi" w:cstheme="majorBidi"/>
        </w:rPr>
        <w:t>July</w:t>
      </w:r>
      <w:r w:rsidR="001560A1" w:rsidRPr="002249DE">
        <w:rPr>
          <w:rFonts w:asciiTheme="majorHAnsi" w:hAnsiTheme="majorHAnsi" w:cstheme="majorBidi"/>
        </w:rPr>
        <w:t xml:space="preserve"> </w:t>
      </w:r>
      <w:r w:rsidR="00D37247" w:rsidRPr="002249DE">
        <w:rPr>
          <w:rFonts w:asciiTheme="majorHAnsi" w:hAnsiTheme="majorHAnsi" w:cstheme="majorBidi"/>
        </w:rPr>
        <w:t>1st</w:t>
      </w:r>
      <w:r w:rsidR="00A24638" w:rsidRPr="002249DE">
        <w:rPr>
          <w:rFonts w:asciiTheme="majorHAnsi" w:hAnsiTheme="majorHAnsi" w:cstheme="majorBidi"/>
        </w:rPr>
        <w:t>, 2025</w:t>
      </w:r>
      <w:r w:rsidR="003A67B9" w:rsidRPr="002249DE">
        <w:rPr>
          <w:rFonts w:asciiTheme="majorHAnsi" w:hAnsiTheme="majorHAnsi" w:cstheme="majorBidi"/>
        </w:rPr>
        <w:t>.</w:t>
      </w:r>
    </w:p>
    <w:p w14:paraId="4728062F" w14:textId="77777777" w:rsidR="00276230" w:rsidRPr="000641C1" w:rsidRDefault="00276230" w:rsidP="0017310B">
      <w:pPr>
        <w:jc w:val="both"/>
        <w:rPr>
          <w:rFonts w:asciiTheme="majorHAnsi" w:hAnsiTheme="majorHAnsi" w:cstheme="majorHAnsi"/>
          <w:b/>
          <w:bCs/>
        </w:rPr>
      </w:pPr>
    </w:p>
    <w:p w14:paraId="0FB89514" w14:textId="2672C46F" w:rsidR="00A269C9" w:rsidRPr="000641C1" w:rsidRDefault="00276230" w:rsidP="0017310B">
      <w:pPr>
        <w:jc w:val="both"/>
        <w:rPr>
          <w:rFonts w:asciiTheme="majorHAnsi" w:hAnsiTheme="majorHAnsi" w:cstheme="majorHAnsi"/>
          <w:b/>
          <w:bCs/>
        </w:rPr>
      </w:pPr>
      <w:r w:rsidRPr="000641C1">
        <w:rPr>
          <w:rFonts w:asciiTheme="majorHAnsi" w:hAnsiTheme="majorHAnsi" w:cstheme="majorHAnsi"/>
          <w:b/>
          <w:bCs/>
        </w:rPr>
        <w:t xml:space="preserve">Location: </w:t>
      </w:r>
      <w:r w:rsidRPr="000641C1">
        <w:rPr>
          <w:rFonts w:asciiTheme="majorHAnsi" w:hAnsiTheme="majorHAnsi" w:cstheme="majorHAnsi"/>
        </w:rPr>
        <w:t xml:space="preserve"> </w:t>
      </w:r>
      <w:r w:rsidR="00105258" w:rsidRPr="000641C1">
        <w:rPr>
          <w:rFonts w:asciiTheme="majorHAnsi" w:hAnsiTheme="majorHAnsi" w:cstheme="majorHAnsi"/>
        </w:rPr>
        <w:t xml:space="preserve">Consultants/consortiums are </w:t>
      </w:r>
      <w:r w:rsidR="00FB6F64" w:rsidRPr="000641C1">
        <w:rPr>
          <w:rFonts w:asciiTheme="majorHAnsi" w:hAnsiTheme="majorHAnsi" w:cstheme="majorHAnsi"/>
        </w:rPr>
        <w:t>required</w:t>
      </w:r>
      <w:r w:rsidR="00105258" w:rsidRPr="000641C1">
        <w:rPr>
          <w:rFonts w:asciiTheme="majorHAnsi" w:hAnsiTheme="majorHAnsi" w:cstheme="majorHAnsi"/>
        </w:rPr>
        <w:t xml:space="preserve"> to have at least part of the team </w:t>
      </w:r>
      <w:r w:rsidRPr="000641C1">
        <w:rPr>
          <w:rFonts w:asciiTheme="majorHAnsi" w:hAnsiTheme="majorHAnsi" w:cstheme="majorHAnsi"/>
        </w:rPr>
        <w:t>based in</w:t>
      </w:r>
      <w:r w:rsidR="00667575" w:rsidRPr="000641C1">
        <w:rPr>
          <w:rFonts w:asciiTheme="majorHAnsi" w:hAnsiTheme="majorHAnsi" w:cstheme="majorHAnsi"/>
        </w:rPr>
        <w:t xml:space="preserve"> </w:t>
      </w:r>
      <w:r w:rsidR="00FB6F64" w:rsidRPr="000641C1">
        <w:rPr>
          <w:rFonts w:asciiTheme="majorHAnsi" w:hAnsiTheme="majorHAnsi" w:cstheme="majorHAnsi"/>
        </w:rPr>
        <w:t>The Gambia</w:t>
      </w:r>
      <w:r w:rsidR="00F40A8B" w:rsidRPr="000641C1">
        <w:rPr>
          <w:rFonts w:asciiTheme="majorHAnsi" w:hAnsiTheme="majorHAnsi" w:cstheme="majorHAnsi"/>
        </w:rPr>
        <w:t xml:space="preserve"> and travel is foreseen for stakeholder engagement activities</w:t>
      </w:r>
      <w:r w:rsidR="004E6F1E" w:rsidRPr="000641C1">
        <w:rPr>
          <w:rFonts w:asciiTheme="majorHAnsi" w:hAnsiTheme="majorHAnsi" w:cstheme="majorHAnsi"/>
        </w:rPr>
        <w:t>.</w:t>
      </w:r>
      <w:r w:rsidRPr="000641C1">
        <w:rPr>
          <w:rFonts w:asciiTheme="majorHAnsi" w:hAnsiTheme="majorHAnsi" w:cstheme="majorHAnsi"/>
          <w:b/>
          <w:bCs/>
        </w:rPr>
        <w:t xml:space="preserve"> </w:t>
      </w:r>
    </w:p>
    <w:p w14:paraId="27402449" w14:textId="49D4D630" w:rsidR="00A269C9" w:rsidRPr="000641C1" w:rsidRDefault="00A269C9" w:rsidP="0017310B">
      <w:pPr>
        <w:jc w:val="both"/>
        <w:rPr>
          <w:rFonts w:asciiTheme="majorHAnsi" w:hAnsiTheme="majorHAnsi" w:cstheme="majorHAnsi"/>
          <w:b/>
          <w:bCs/>
        </w:rPr>
      </w:pPr>
    </w:p>
    <w:p w14:paraId="75EF416B" w14:textId="07C35E07" w:rsidR="00A269C9" w:rsidRPr="000641C1" w:rsidRDefault="00A269C9" w:rsidP="0017310B">
      <w:pPr>
        <w:jc w:val="both"/>
        <w:rPr>
          <w:rFonts w:asciiTheme="majorHAnsi" w:hAnsiTheme="majorHAnsi" w:cstheme="majorHAnsi"/>
          <w:b/>
          <w:bCs/>
        </w:rPr>
      </w:pPr>
    </w:p>
    <w:p w14:paraId="4BACBA70" w14:textId="77777777" w:rsidR="007629AB" w:rsidRPr="000641C1" w:rsidRDefault="007629AB" w:rsidP="0017310B">
      <w:pPr>
        <w:pStyle w:val="Heading1"/>
        <w:jc w:val="both"/>
        <w:rPr>
          <w:rFonts w:asciiTheme="majorHAnsi" w:hAnsiTheme="majorHAnsi" w:cstheme="majorHAnsi"/>
          <w:sz w:val="24"/>
          <w:szCs w:val="24"/>
          <w:lang w:val="en-GB"/>
        </w:rPr>
      </w:pPr>
      <w:bookmarkStart w:id="4" w:name="_Toc189761659"/>
      <w:r w:rsidRPr="000641C1">
        <w:rPr>
          <w:rFonts w:asciiTheme="majorHAnsi" w:hAnsiTheme="majorHAnsi" w:cstheme="majorHAnsi"/>
          <w:sz w:val="24"/>
          <w:szCs w:val="24"/>
          <w:lang w:val="en-GB"/>
        </w:rPr>
        <w:t>Roles and responsibilities</w:t>
      </w:r>
      <w:bookmarkEnd w:id="4"/>
    </w:p>
    <w:p w14:paraId="3C7935A7" w14:textId="77777777" w:rsidR="007629AB" w:rsidRPr="000641C1" w:rsidRDefault="007629AB" w:rsidP="0017310B">
      <w:pPr>
        <w:jc w:val="both"/>
        <w:rPr>
          <w:rFonts w:asciiTheme="majorHAnsi" w:hAnsiTheme="majorHAnsi" w:cstheme="majorHAnsi"/>
          <w:b/>
          <w:bCs/>
        </w:rPr>
      </w:pPr>
    </w:p>
    <w:p w14:paraId="110C0EC7" w14:textId="77777777" w:rsidR="007629AB" w:rsidRPr="000641C1" w:rsidRDefault="007629AB" w:rsidP="0017310B">
      <w:pPr>
        <w:jc w:val="both"/>
        <w:rPr>
          <w:rFonts w:asciiTheme="majorHAnsi" w:hAnsiTheme="majorHAnsi" w:cstheme="majorHAnsi"/>
          <w:b/>
          <w:bCs/>
        </w:rPr>
      </w:pPr>
      <w:r w:rsidRPr="000641C1">
        <w:rPr>
          <w:rFonts w:asciiTheme="majorHAnsi" w:hAnsiTheme="majorHAnsi" w:cstheme="majorHAnsi"/>
          <w:b/>
          <w:bCs/>
        </w:rPr>
        <w:t>Government</w:t>
      </w:r>
    </w:p>
    <w:p w14:paraId="169FAA3C" w14:textId="0073F090" w:rsidR="007629AB" w:rsidRPr="000641C1" w:rsidRDefault="007629AB" w:rsidP="0017310B">
      <w:pPr>
        <w:pStyle w:val="ListParagraph"/>
        <w:numPr>
          <w:ilvl w:val="0"/>
          <w:numId w:val="3"/>
        </w:numPr>
        <w:jc w:val="both"/>
        <w:rPr>
          <w:rFonts w:asciiTheme="majorHAnsi" w:hAnsiTheme="majorHAnsi" w:cstheme="majorHAnsi"/>
        </w:rPr>
      </w:pPr>
      <w:r w:rsidRPr="000641C1">
        <w:rPr>
          <w:rFonts w:asciiTheme="majorHAnsi" w:hAnsiTheme="majorHAnsi" w:cstheme="majorHAnsi"/>
        </w:rPr>
        <w:t xml:space="preserve">The project will be implemented under the leadership of the government with a view to ensure ownership of the outputs from the government of </w:t>
      </w:r>
      <w:r w:rsidR="00FB6F64" w:rsidRPr="000641C1">
        <w:rPr>
          <w:rFonts w:asciiTheme="majorHAnsi" w:hAnsiTheme="majorHAnsi" w:cstheme="majorHAnsi"/>
        </w:rPr>
        <w:t>The Gambia.</w:t>
      </w:r>
    </w:p>
    <w:p w14:paraId="06526D48" w14:textId="14F042D0" w:rsidR="007629AB" w:rsidRPr="000641C1" w:rsidRDefault="007629AB" w:rsidP="0017310B">
      <w:pPr>
        <w:pStyle w:val="ListParagraph"/>
        <w:numPr>
          <w:ilvl w:val="0"/>
          <w:numId w:val="3"/>
        </w:numPr>
        <w:jc w:val="both"/>
        <w:rPr>
          <w:rFonts w:asciiTheme="majorHAnsi" w:hAnsiTheme="majorHAnsi" w:cstheme="majorHAnsi"/>
        </w:rPr>
      </w:pPr>
      <w:r w:rsidRPr="000641C1">
        <w:rPr>
          <w:rFonts w:asciiTheme="majorHAnsi" w:hAnsiTheme="majorHAnsi" w:cstheme="majorHAnsi"/>
        </w:rPr>
        <w:t xml:space="preserve">Invitations for all stakeholder engagement </w:t>
      </w:r>
      <w:r w:rsidR="00515411" w:rsidRPr="000641C1">
        <w:rPr>
          <w:rFonts w:asciiTheme="majorHAnsi" w:hAnsiTheme="majorHAnsi" w:cstheme="majorHAnsi"/>
        </w:rPr>
        <w:t>- if applicable -</w:t>
      </w:r>
      <w:r w:rsidRPr="000641C1">
        <w:rPr>
          <w:rFonts w:asciiTheme="majorHAnsi" w:hAnsiTheme="majorHAnsi" w:cstheme="majorHAnsi"/>
        </w:rPr>
        <w:t xml:space="preserve"> will be sent out by the government</w:t>
      </w:r>
      <w:r w:rsidR="00EB7B10" w:rsidRPr="000641C1">
        <w:rPr>
          <w:rFonts w:asciiTheme="majorHAnsi" w:hAnsiTheme="majorHAnsi" w:cstheme="majorHAnsi"/>
        </w:rPr>
        <w:t>.</w:t>
      </w:r>
    </w:p>
    <w:p w14:paraId="00A63B70" w14:textId="58E55A45" w:rsidR="00DB4B36" w:rsidRPr="000641C1" w:rsidRDefault="00DB4B36" w:rsidP="0017310B">
      <w:pPr>
        <w:pStyle w:val="ListParagraph"/>
        <w:numPr>
          <w:ilvl w:val="0"/>
          <w:numId w:val="3"/>
        </w:numPr>
        <w:jc w:val="both"/>
        <w:rPr>
          <w:rFonts w:asciiTheme="majorHAnsi" w:hAnsiTheme="majorHAnsi" w:cstheme="majorHAnsi"/>
        </w:rPr>
      </w:pPr>
      <w:r w:rsidRPr="000641C1">
        <w:rPr>
          <w:rFonts w:asciiTheme="majorHAnsi" w:hAnsiTheme="majorHAnsi" w:cstheme="majorHAnsi"/>
        </w:rPr>
        <w:t>Review of interim and final results and products, providing</w:t>
      </w:r>
      <w:r w:rsidR="00D65049" w:rsidRPr="000641C1">
        <w:rPr>
          <w:rFonts w:asciiTheme="majorHAnsi" w:hAnsiTheme="majorHAnsi" w:cstheme="majorHAnsi"/>
        </w:rPr>
        <w:t xml:space="preserve"> feedback to ensure the final products meet the objectives defined under these ToRs</w:t>
      </w:r>
    </w:p>
    <w:p w14:paraId="14E4A596" w14:textId="77777777" w:rsidR="007629AB" w:rsidRPr="000641C1" w:rsidRDefault="007629AB" w:rsidP="0017310B">
      <w:pPr>
        <w:jc w:val="both"/>
        <w:rPr>
          <w:rFonts w:asciiTheme="majorHAnsi" w:hAnsiTheme="majorHAnsi" w:cstheme="majorHAnsi"/>
        </w:rPr>
      </w:pPr>
    </w:p>
    <w:p w14:paraId="22B11BC0" w14:textId="77777777" w:rsidR="007629AB" w:rsidRPr="000641C1" w:rsidRDefault="007629AB" w:rsidP="0017310B">
      <w:pPr>
        <w:jc w:val="both"/>
        <w:rPr>
          <w:rFonts w:asciiTheme="majorHAnsi" w:hAnsiTheme="majorHAnsi" w:cstheme="majorHAnsi"/>
          <w:b/>
          <w:bCs/>
        </w:rPr>
      </w:pPr>
      <w:r w:rsidRPr="000641C1">
        <w:rPr>
          <w:rFonts w:asciiTheme="majorHAnsi" w:hAnsiTheme="majorHAnsi" w:cstheme="majorHAnsi"/>
          <w:b/>
          <w:bCs/>
        </w:rPr>
        <w:t>2050PP</w:t>
      </w:r>
    </w:p>
    <w:p w14:paraId="7F824753" w14:textId="44C9C38A" w:rsidR="007629AB" w:rsidRPr="000641C1" w:rsidRDefault="007629AB" w:rsidP="0017310B">
      <w:pPr>
        <w:pStyle w:val="ListParagraph"/>
        <w:numPr>
          <w:ilvl w:val="0"/>
          <w:numId w:val="2"/>
        </w:numPr>
        <w:jc w:val="both"/>
        <w:rPr>
          <w:rFonts w:asciiTheme="majorHAnsi" w:hAnsiTheme="majorHAnsi" w:cstheme="majorHAnsi"/>
        </w:rPr>
      </w:pPr>
      <w:r w:rsidRPr="000641C1">
        <w:rPr>
          <w:rFonts w:asciiTheme="majorHAnsi" w:hAnsiTheme="majorHAnsi" w:cstheme="majorHAnsi"/>
        </w:rPr>
        <w:t>The implementing firm will be commissioned by the 2050 Pathways Platform</w:t>
      </w:r>
      <w:r w:rsidR="00EB7B10" w:rsidRPr="000641C1">
        <w:rPr>
          <w:rFonts w:asciiTheme="majorHAnsi" w:hAnsiTheme="majorHAnsi" w:cstheme="majorHAnsi"/>
        </w:rPr>
        <w:t>.</w:t>
      </w:r>
    </w:p>
    <w:p w14:paraId="43F72C4B" w14:textId="5B0A9553" w:rsidR="007629AB" w:rsidRPr="000641C1" w:rsidRDefault="007629AB" w:rsidP="0017310B">
      <w:pPr>
        <w:pStyle w:val="ListParagraph"/>
        <w:numPr>
          <w:ilvl w:val="0"/>
          <w:numId w:val="2"/>
        </w:numPr>
        <w:jc w:val="both"/>
        <w:rPr>
          <w:rFonts w:asciiTheme="majorHAnsi" w:hAnsiTheme="majorHAnsi" w:cstheme="majorHAnsi"/>
        </w:rPr>
      </w:pPr>
      <w:r w:rsidRPr="000641C1">
        <w:rPr>
          <w:rFonts w:asciiTheme="majorHAnsi" w:hAnsiTheme="majorHAnsi" w:cstheme="majorHAnsi"/>
        </w:rPr>
        <w:t>The firm will report to the 2050 Pathways Platform</w:t>
      </w:r>
      <w:r w:rsidR="00EB7B10" w:rsidRPr="000641C1">
        <w:rPr>
          <w:rFonts w:asciiTheme="majorHAnsi" w:hAnsiTheme="majorHAnsi" w:cstheme="majorHAnsi"/>
        </w:rPr>
        <w:t xml:space="preserve"> </w:t>
      </w:r>
      <w:r w:rsidRPr="000641C1">
        <w:rPr>
          <w:rFonts w:asciiTheme="majorHAnsi" w:hAnsiTheme="majorHAnsi" w:cstheme="majorHAnsi"/>
        </w:rPr>
        <w:t>for contractual and administrative purposes</w:t>
      </w:r>
      <w:r w:rsidR="00EB7B10" w:rsidRPr="000641C1">
        <w:rPr>
          <w:rFonts w:asciiTheme="majorHAnsi" w:hAnsiTheme="majorHAnsi" w:cstheme="majorHAnsi"/>
        </w:rPr>
        <w:t>.</w:t>
      </w:r>
    </w:p>
    <w:p w14:paraId="3460324D" w14:textId="0EF3C4E9" w:rsidR="007629AB" w:rsidRPr="000641C1" w:rsidRDefault="007629AB" w:rsidP="00923291">
      <w:pPr>
        <w:pStyle w:val="ListParagraph"/>
        <w:numPr>
          <w:ilvl w:val="0"/>
          <w:numId w:val="2"/>
        </w:numPr>
        <w:jc w:val="both"/>
        <w:rPr>
          <w:rFonts w:asciiTheme="majorHAnsi" w:hAnsiTheme="majorHAnsi" w:cstheme="majorHAnsi"/>
        </w:rPr>
      </w:pPr>
      <w:r w:rsidRPr="000641C1">
        <w:rPr>
          <w:rFonts w:asciiTheme="majorHAnsi" w:hAnsiTheme="majorHAnsi" w:cstheme="majorHAnsi"/>
        </w:rPr>
        <w:t>The 2050 Pathways Platform</w:t>
      </w:r>
      <w:r w:rsidR="00273FA7" w:rsidRPr="000641C1">
        <w:rPr>
          <w:rFonts w:asciiTheme="majorHAnsi" w:hAnsiTheme="majorHAnsi" w:cstheme="majorHAnsi"/>
        </w:rPr>
        <w:t xml:space="preserve"> </w:t>
      </w:r>
      <w:r w:rsidRPr="000641C1">
        <w:rPr>
          <w:rFonts w:asciiTheme="majorHAnsi" w:hAnsiTheme="majorHAnsi" w:cstheme="majorHAnsi"/>
        </w:rPr>
        <w:t>will act as advisor</w:t>
      </w:r>
      <w:r w:rsidR="00273FA7" w:rsidRPr="000641C1">
        <w:rPr>
          <w:rFonts w:asciiTheme="majorHAnsi" w:hAnsiTheme="majorHAnsi" w:cstheme="majorHAnsi"/>
        </w:rPr>
        <w:t>s</w:t>
      </w:r>
      <w:r w:rsidRPr="000641C1">
        <w:rPr>
          <w:rFonts w:asciiTheme="majorHAnsi" w:hAnsiTheme="majorHAnsi" w:cstheme="majorHAnsi"/>
        </w:rPr>
        <w:t xml:space="preserve"> and will ensure quality through learnings from best practice</w:t>
      </w:r>
      <w:r w:rsidR="005353C6" w:rsidRPr="000641C1">
        <w:rPr>
          <w:rFonts w:asciiTheme="majorHAnsi" w:hAnsiTheme="majorHAnsi" w:cstheme="majorHAnsi"/>
        </w:rPr>
        <w:t xml:space="preserve"> and review interim and final products to provide feedback</w:t>
      </w:r>
      <w:r w:rsidRPr="000641C1">
        <w:rPr>
          <w:rFonts w:asciiTheme="majorHAnsi" w:hAnsiTheme="majorHAnsi" w:cstheme="majorHAnsi"/>
        </w:rPr>
        <w:t>, adherence to timelines</w:t>
      </w:r>
      <w:r w:rsidR="00681F48" w:rsidRPr="000641C1">
        <w:rPr>
          <w:rFonts w:asciiTheme="majorHAnsi" w:hAnsiTheme="majorHAnsi" w:cstheme="majorHAnsi"/>
        </w:rPr>
        <w:t>,</w:t>
      </w:r>
      <w:r w:rsidRPr="000641C1">
        <w:rPr>
          <w:rFonts w:asciiTheme="majorHAnsi" w:hAnsiTheme="majorHAnsi" w:cstheme="majorHAnsi"/>
        </w:rPr>
        <w:t xml:space="preserve"> a</w:t>
      </w:r>
      <w:r w:rsidR="00C4536C" w:rsidRPr="000641C1">
        <w:rPr>
          <w:rFonts w:asciiTheme="majorHAnsi" w:hAnsiTheme="majorHAnsi" w:cstheme="majorHAnsi"/>
        </w:rPr>
        <w:t>nd</w:t>
      </w:r>
      <w:r w:rsidRPr="000641C1">
        <w:rPr>
          <w:rFonts w:asciiTheme="majorHAnsi" w:hAnsiTheme="majorHAnsi" w:cstheme="majorHAnsi"/>
        </w:rPr>
        <w:t xml:space="preserve"> general oversight on delivery</w:t>
      </w:r>
      <w:r w:rsidR="00C4536C" w:rsidRPr="000641C1">
        <w:rPr>
          <w:rFonts w:asciiTheme="majorHAnsi" w:hAnsiTheme="majorHAnsi" w:cstheme="majorHAnsi"/>
        </w:rPr>
        <w:t>.</w:t>
      </w:r>
    </w:p>
    <w:p w14:paraId="7D4CA80B" w14:textId="77777777" w:rsidR="00C4536C" w:rsidRPr="000641C1" w:rsidRDefault="00C4536C" w:rsidP="00C4536C">
      <w:pPr>
        <w:pStyle w:val="ListParagraph"/>
        <w:jc w:val="both"/>
        <w:rPr>
          <w:rFonts w:asciiTheme="majorHAnsi" w:hAnsiTheme="majorHAnsi" w:cstheme="majorHAnsi"/>
        </w:rPr>
      </w:pPr>
    </w:p>
    <w:p w14:paraId="6976839F" w14:textId="77777777" w:rsidR="007629AB" w:rsidRPr="000641C1" w:rsidRDefault="007629AB" w:rsidP="0017310B">
      <w:pPr>
        <w:jc w:val="both"/>
        <w:rPr>
          <w:rFonts w:asciiTheme="majorHAnsi" w:hAnsiTheme="majorHAnsi" w:cstheme="majorHAnsi"/>
          <w:b/>
          <w:bCs/>
        </w:rPr>
      </w:pPr>
      <w:r w:rsidRPr="000641C1">
        <w:rPr>
          <w:rFonts w:asciiTheme="majorHAnsi" w:hAnsiTheme="majorHAnsi" w:cstheme="majorHAnsi"/>
          <w:b/>
          <w:bCs/>
        </w:rPr>
        <w:t>The selected firm</w:t>
      </w:r>
    </w:p>
    <w:p w14:paraId="02A447D4" w14:textId="3E57F905" w:rsidR="007629AB" w:rsidRPr="000641C1" w:rsidRDefault="007629AB" w:rsidP="0017310B">
      <w:pPr>
        <w:pStyle w:val="ListParagraph"/>
        <w:numPr>
          <w:ilvl w:val="0"/>
          <w:numId w:val="1"/>
        </w:numPr>
        <w:jc w:val="both"/>
        <w:rPr>
          <w:rFonts w:asciiTheme="majorHAnsi" w:hAnsiTheme="majorHAnsi" w:cstheme="majorHAnsi"/>
        </w:rPr>
      </w:pPr>
      <w:r w:rsidRPr="000641C1">
        <w:rPr>
          <w:rFonts w:asciiTheme="majorHAnsi" w:hAnsiTheme="majorHAnsi" w:cstheme="majorHAnsi"/>
        </w:rPr>
        <w:t xml:space="preserve">Undertake all the activities </w:t>
      </w:r>
      <w:r w:rsidR="003B7D5F" w:rsidRPr="000641C1">
        <w:rPr>
          <w:rFonts w:asciiTheme="majorHAnsi" w:hAnsiTheme="majorHAnsi" w:cstheme="majorHAnsi"/>
        </w:rPr>
        <w:t xml:space="preserve">and complete the deliverables </w:t>
      </w:r>
      <w:r w:rsidRPr="000641C1">
        <w:rPr>
          <w:rFonts w:asciiTheme="majorHAnsi" w:hAnsiTheme="majorHAnsi" w:cstheme="majorHAnsi"/>
        </w:rPr>
        <w:t>as mentioned in the TORs</w:t>
      </w:r>
      <w:r w:rsidR="00273FA7" w:rsidRPr="000641C1">
        <w:rPr>
          <w:rFonts w:asciiTheme="majorHAnsi" w:hAnsiTheme="majorHAnsi" w:cstheme="majorHAnsi"/>
        </w:rPr>
        <w:t>.</w:t>
      </w:r>
    </w:p>
    <w:p w14:paraId="5ED9F081" w14:textId="424A69C9" w:rsidR="00083868" w:rsidRPr="000641C1" w:rsidRDefault="00083868" w:rsidP="0017310B">
      <w:pPr>
        <w:pStyle w:val="ListParagraph"/>
        <w:numPr>
          <w:ilvl w:val="0"/>
          <w:numId w:val="1"/>
        </w:numPr>
        <w:jc w:val="both"/>
        <w:rPr>
          <w:rFonts w:asciiTheme="majorHAnsi" w:hAnsiTheme="majorHAnsi" w:cstheme="majorHAnsi"/>
        </w:rPr>
      </w:pPr>
      <w:r w:rsidRPr="000641C1">
        <w:rPr>
          <w:rFonts w:asciiTheme="majorHAnsi" w:hAnsiTheme="majorHAnsi" w:cstheme="majorHAnsi"/>
        </w:rPr>
        <w:t>The firm is required to closely coordinate the implementation of activities outlined in these TORS with the support provided to the Ministry</w:t>
      </w:r>
      <w:r w:rsidR="00274D7A" w:rsidRPr="000641C1">
        <w:rPr>
          <w:rFonts w:asciiTheme="majorHAnsi" w:hAnsiTheme="majorHAnsi" w:cstheme="majorHAnsi"/>
        </w:rPr>
        <w:t xml:space="preserve"> of Environment, Climate Change, and Natural Resources</w:t>
      </w:r>
      <w:r w:rsidRPr="000641C1">
        <w:rPr>
          <w:rFonts w:asciiTheme="majorHAnsi" w:hAnsiTheme="majorHAnsi" w:cstheme="majorHAnsi"/>
        </w:rPr>
        <w:t xml:space="preserve">. The modalities of engagement will be deliberated and established during an inception meeting subsequent to the signing of the respective contracts.  </w:t>
      </w:r>
    </w:p>
    <w:p w14:paraId="7364340E" w14:textId="55B4250E" w:rsidR="007F46CC" w:rsidRPr="000641C1" w:rsidRDefault="007F46CC">
      <w:pPr>
        <w:rPr>
          <w:rFonts w:asciiTheme="majorHAnsi" w:hAnsiTheme="majorHAnsi" w:cstheme="majorHAnsi"/>
        </w:rPr>
      </w:pPr>
      <w:r w:rsidRPr="000641C1">
        <w:rPr>
          <w:rFonts w:asciiTheme="majorHAnsi" w:hAnsiTheme="majorHAnsi" w:cstheme="majorHAnsi"/>
        </w:rPr>
        <w:br w:type="page"/>
      </w:r>
    </w:p>
    <w:p w14:paraId="7AFE7BF9" w14:textId="77777777" w:rsidR="007629AB" w:rsidRPr="000641C1" w:rsidRDefault="007629AB" w:rsidP="0017310B">
      <w:pPr>
        <w:jc w:val="both"/>
        <w:rPr>
          <w:rFonts w:asciiTheme="majorHAnsi" w:hAnsiTheme="majorHAnsi" w:cstheme="majorHAnsi"/>
        </w:rPr>
      </w:pPr>
    </w:p>
    <w:p w14:paraId="662DE516" w14:textId="77777777" w:rsidR="007629AB" w:rsidRPr="000641C1" w:rsidRDefault="007629AB" w:rsidP="0017310B">
      <w:pPr>
        <w:pStyle w:val="Heading1"/>
        <w:jc w:val="both"/>
        <w:rPr>
          <w:rFonts w:asciiTheme="majorHAnsi" w:hAnsiTheme="majorHAnsi" w:cstheme="majorHAnsi"/>
          <w:sz w:val="24"/>
          <w:szCs w:val="24"/>
          <w:lang w:val="en-GB"/>
        </w:rPr>
      </w:pPr>
      <w:bookmarkStart w:id="5" w:name="_Toc189761660"/>
      <w:r w:rsidRPr="000641C1">
        <w:rPr>
          <w:rFonts w:asciiTheme="majorHAnsi" w:hAnsiTheme="majorHAnsi" w:cstheme="majorHAnsi"/>
          <w:sz w:val="24"/>
          <w:szCs w:val="24"/>
          <w:lang w:val="en-GB"/>
        </w:rPr>
        <w:t>Application process and deadline</w:t>
      </w:r>
      <w:bookmarkEnd w:id="5"/>
    </w:p>
    <w:p w14:paraId="09BA7242" w14:textId="77777777" w:rsidR="007629AB" w:rsidRPr="000641C1" w:rsidRDefault="007629AB" w:rsidP="0017310B">
      <w:pPr>
        <w:jc w:val="both"/>
        <w:rPr>
          <w:rFonts w:asciiTheme="majorHAnsi" w:hAnsiTheme="majorHAnsi" w:cstheme="majorHAnsi"/>
          <w:b/>
          <w:bCs/>
        </w:rPr>
      </w:pPr>
    </w:p>
    <w:p w14:paraId="50BE0BB7" w14:textId="3D13DE08" w:rsidR="007629AB" w:rsidRPr="000641C1" w:rsidRDefault="007629AB" w:rsidP="0017310B">
      <w:pPr>
        <w:jc w:val="both"/>
        <w:rPr>
          <w:rFonts w:asciiTheme="majorHAnsi" w:hAnsiTheme="majorHAnsi" w:cstheme="majorHAnsi"/>
        </w:rPr>
      </w:pPr>
      <w:r w:rsidRPr="000641C1">
        <w:rPr>
          <w:rFonts w:asciiTheme="majorHAnsi" w:hAnsiTheme="majorHAnsi" w:cstheme="majorHAnsi"/>
        </w:rPr>
        <w:t xml:space="preserve">Please send your expression of interest to apply for this project to the 2050 Pathways Platform Secretariat at </w:t>
      </w:r>
      <w:hyperlink r:id="rId13">
        <w:r w:rsidRPr="000641C1">
          <w:rPr>
            <w:rStyle w:val="Hyperlink"/>
            <w:rFonts w:asciiTheme="majorHAnsi" w:hAnsiTheme="majorHAnsi" w:cstheme="majorHAnsi"/>
          </w:rPr>
          <w:t>secretariat@2050pathways.org</w:t>
        </w:r>
      </w:hyperlink>
      <w:r w:rsidRPr="000641C1">
        <w:rPr>
          <w:rFonts w:asciiTheme="majorHAnsi" w:hAnsiTheme="majorHAnsi" w:cstheme="majorHAnsi"/>
        </w:rPr>
        <w:t xml:space="preserve"> by no later than </w:t>
      </w:r>
      <w:r w:rsidR="009076D0">
        <w:rPr>
          <w:rFonts w:asciiTheme="majorHAnsi" w:hAnsiTheme="majorHAnsi" w:cstheme="majorHAnsi"/>
        </w:rPr>
        <w:t>10</w:t>
      </w:r>
      <w:r w:rsidR="009076D0" w:rsidRPr="009076D0">
        <w:rPr>
          <w:rFonts w:asciiTheme="majorHAnsi" w:hAnsiTheme="majorHAnsi" w:cstheme="majorHAnsi"/>
          <w:vertAlign w:val="superscript"/>
        </w:rPr>
        <w:t>th</w:t>
      </w:r>
      <w:r w:rsidR="009076D0">
        <w:rPr>
          <w:rFonts w:asciiTheme="majorHAnsi" w:hAnsiTheme="majorHAnsi" w:cstheme="majorHAnsi"/>
        </w:rPr>
        <w:t xml:space="preserve"> June</w:t>
      </w:r>
      <w:r w:rsidR="004363ED" w:rsidRPr="002249DE">
        <w:rPr>
          <w:rFonts w:asciiTheme="majorHAnsi" w:hAnsiTheme="majorHAnsi" w:cstheme="majorHAnsi"/>
        </w:rPr>
        <w:t xml:space="preserve"> </w:t>
      </w:r>
      <w:r w:rsidRPr="002249DE">
        <w:rPr>
          <w:rFonts w:asciiTheme="majorHAnsi" w:hAnsiTheme="majorHAnsi" w:cstheme="majorHAnsi"/>
        </w:rPr>
        <w:t>2025, 23:59 CET,</w:t>
      </w:r>
      <w:r w:rsidRPr="000641C1">
        <w:rPr>
          <w:rFonts w:asciiTheme="majorHAnsi" w:hAnsiTheme="majorHAnsi" w:cstheme="majorHAnsi"/>
        </w:rPr>
        <w:t xml:space="preserve"> stating the following in the subject of the email, “</w:t>
      </w:r>
      <w:r w:rsidR="00E916D8" w:rsidRPr="000641C1">
        <w:rPr>
          <w:rFonts w:asciiTheme="majorHAnsi" w:hAnsiTheme="majorHAnsi" w:cstheme="majorHAnsi"/>
        </w:rPr>
        <w:t>The Gambia</w:t>
      </w:r>
      <w:r w:rsidRPr="000641C1">
        <w:rPr>
          <w:rFonts w:asciiTheme="majorHAnsi" w:hAnsiTheme="majorHAnsi" w:cstheme="majorHAnsi"/>
        </w:rPr>
        <w:t xml:space="preserve">’s NDC </w:t>
      </w:r>
      <w:r w:rsidR="000A3DA0" w:rsidRPr="000641C1">
        <w:rPr>
          <w:rFonts w:asciiTheme="majorHAnsi" w:hAnsiTheme="majorHAnsi" w:cstheme="majorHAnsi"/>
        </w:rPr>
        <w:t xml:space="preserve">3.0 </w:t>
      </w:r>
      <w:r w:rsidRPr="000641C1">
        <w:rPr>
          <w:rFonts w:asciiTheme="majorHAnsi" w:hAnsiTheme="majorHAnsi" w:cstheme="majorHAnsi"/>
        </w:rPr>
        <w:t xml:space="preserve">update” You should include as part of your application: </w:t>
      </w:r>
    </w:p>
    <w:p w14:paraId="026D3005" w14:textId="77777777" w:rsidR="00651572" w:rsidRPr="000641C1" w:rsidRDefault="00651572" w:rsidP="0017310B">
      <w:pPr>
        <w:jc w:val="both"/>
        <w:rPr>
          <w:rFonts w:asciiTheme="majorHAnsi" w:hAnsiTheme="majorHAnsi" w:cstheme="majorHAnsi"/>
        </w:rPr>
      </w:pPr>
    </w:p>
    <w:p w14:paraId="25D45F19" w14:textId="77777777" w:rsidR="007629AB" w:rsidRPr="000641C1" w:rsidRDefault="007629AB" w:rsidP="0017310B">
      <w:pPr>
        <w:pStyle w:val="ListParagraph"/>
        <w:numPr>
          <w:ilvl w:val="0"/>
          <w:numId w:val="5"/>
        </w:numPr>
        <w:jc w:val="both"/>
        <w:rPr>
          <w:rFonts w:asciiTheme="majorHAnsi" w:hAnsiTheme="majorHAnsi" w:cstheme="majorHAnsi"/>
        </w:rPr>
      </w:pPr>
      <w:r w:rsidRPr="000641C1">
        <w:rPr>
          <w:rFonts w:asciiTheme="majorHAnsi" w:hAnsiTheme="majorHAnsi" w:cstheme="majorHAnsi"/>
        </w:rPr>
        <w:t xml:space="preserve">A </w:t>
      </w:r>
      <w:r w:rsidRPr="000641C1">
        <w:rPr>
          <w:rFonts w:asciiTheme="majorHAnsi" w:hAnsiTheme="majorHAnsi" w:cstheme="majorHAnsi"/>
          <w:b/>
          <w:bCs/>
        </w:rPr>
        <w:t>narrative proposal</w:t>
      </w:r>
      <w:r w:rsidRPr="000641C1">
        <w:rPr>
          <w:rFonts w:asciiTheme="majorHAnsi" w:hAnsiTheme="majorHAnsi" w:cstheme="majorHAnsi"/>
        </w:rPr>
        <w:t xml:space="preserve"> which should include: </w:t>
      </w:r>
    </w:p>
    <w:p w14:paraId="5F50FFF9" w14:textId="77777777" w:rsidR="007629AB" w:rsidRPr="000641C1" w:rsidRDefault="007629AB" w:rsidP="0017310B">
      <w:pPr>
        <w:pStyle w:val="ListParagraph"/>
        <w:numPr>
          <w:ilvl w:val="1"/>
          <w:numId w:val="5"/>
        </w:numPr>
        <w:jc w:val="both"/>
        <w:rPr>
          <w:rFonts w:asciiTheme="majorHAnsi" w:hAnsiTheme="majorHAnsi" w:cstheme="majorHAnsi"/>
        </w:rPr>
      </w:pPr>
      <w:r w:rsidRPr="000641C1">
        <w:rPr>
          <w:rFonts w:asciiTheme="majorHAnsi" w:hAnsiTheme="majorHAnsi" w:cstheme="majorHAnsi"/>
        </w:rPr>
        <w:t>A methodological section, including how you are planning on approaching and carrying out the different activities highlighted in these TORs, considering each of the three phases of work identified in the TORs.</w:t>
      </w:r>
    </w:p>
    <w:p w14:paraId="4178CEA5" w14:textId="77777777" w:rsidR="007629AB" w:rsidRPr="000641C1" w:rsidRDefault="007629AB" w:rsidP="0017310B">
      <w:pPr>
        <w:pStyle w:val="ListParagraph"/>
        <w:numPr>
          <w:ilvl w:val="1"/>
          <w:numId w:val="5"/>
        </w:numPr>
        <w:jc w:val="both"/>
        <w:rPr>
          <w:rFonts w:asciiTheme="majorHAnsi" w:hAnsiTheme="majorHAnsi" w:cstheme="majorHAnsi"/>
        </w:rPr>
      </w:pPr>
      <w:r w:rsidRPr="000641C1">
        <w:rPr>
          <w:rFonts w:asciiTheme="majorHAnsi" w:hAnsiTheme="majorHAnsi" w:cstheme="majorHAnsi"/>
        </w:rPr>
        <w:t>A Gantt Chart for the project, detailing the schedule for the delivery of the project, including indication of timing of activities, delivery of outputs and key meetings/events</w:t>
      </w:r>
    </w:p>
    <w:p w14:paraId="529C6BF4" w14:textId="3411DCFB" w:rsidR="007629AB" w:rsidRPr="000641C1" w:rsidRDefault="007629AB" w:rsidP="0017310B">
      <w:pPr>
        <w:pStyle w:val="ListParagraph"/>
        <w:numPr>
          <w:ilvl w:val="1"/>
          <w:numId w:val="5"/>
        </w:numPr>
        <w:jc w:val="both"/>
        <w:rPr>
          <w:rFonts w:asciiTheme="majorHAnsi" w:hAnsiTheme="majorHAnsi" w:cstheme="majorHAnsi"/>
        </w:rPr>
      </w:pPr>
      <w:r w:rsidRPr="000641C1">
        <w:rPr>
          <w:rFonts w:asciiTheme="majorHAnsi" w:hAnsiTheme="majorHAnsi" w:cstheme="majorHAnsi"/>
        </w:rPr>
        <w:t xml:space="preserve">Firm/ consortium´s background, legal status, credentials, expertise, and relevant experience. Demonstrable experience in the field (see section 6 below) and examples of previous work with the government of </w:t>
      </w:r>
      <w:r w:rsidR="00D16C30" w:rsidRPr="000641C1">
        <w:rPr>
          <w:rFonts w:asciiTheme="majorHAnsi" w:hAnsiTheme="majorHAnsi" w:cstheme="majorHAnsi"/>
        </w:rPr>
        <w:t>The Gambia</w:t>
      </w:r>
      <w:r w:rsidRPr="000641C1">
        <w:rPr>
          <w:rFonts w:asciiTheme="majorHAnsi" w:hAnsiTheme="majorHAnsi" w:cstheme="majorHAnsi"/>
        </w:rPr>
        <w:t xml:space="preserve"> (and in case the firm is not based in-country, examples of work with local partners) - please highlight if the firm/ consortium has in the past worked with or in  collaboration with ME</w:t>
      </w:r>
      <w:r w:rsidR="00D16C30" w:rsidRPr="000641C1">
        <w:rPr>
          <w:rFonts w:asciiTheme="majorHAnsi" w:hAnsiTheme="majorHAnsi" w:cstheme="majorHAnsi"/>
        </w:rPr>
        <w:t>CCNAR</w:t>
      </w:r>
      <w:r w:rsidRPr="000641C1">
        <w:rPr>
          <w:rFonts w:asciiTheme="majorHAnsi" w:hAnsiTheme="majorHAnsi" w:cstheme="majorHAnsi"/>
        </w:rPr>
        <w:t xml:space="preserve"> as well as if there is prior experience of working with other ministries and departments in the Government of </w:t>
      </w:r>
      <w:r w:rsidR="00D16C30" w:rsidRPr="000641C1">
        <w:rPr>
          <w:rFonts w:asciiTheme="majorHAnsi" w:hAnsiTheme="majorHAnsi" w:cstheme="majorHAnsi"/>
        </w:rPr>
        <w:t>The Gambia</w:t>
      </w:r>
      <w:r w:rsidR="00651572" w:rsidRPr="000641C1">
        <w:rPr>
          <w:rFonts w:asciiTheme="majorHAnsi" w:hAnsiTheme="majorHAnsi" w:cstheme="majorHAnsi"/>
        </w:rPr>
        <w:t>.</w:t>
      </w:r>
    </w:p>
    <w:p w14:paraId="1D2C5A96" w14:textId="77777777" w:rsidR="00651572" w:rsidRPr="000641C1" w:rsidRDefault="00651572" w:rsidP="0017310B">
      <w:pPr>
        <w:pStyle w:val="ListParagraph"/>
        <w:ind w:left="1440"/>
        <w:jc w:val="both"/>
        <w:rPr>
          <w:rFonts w:asciiTheme="majorHAnsi" w:hAnsiTheme="majorHAnsi" w:cstheme="majorHAnsi"/>
        </w:rPr>
      </w:pPr>
    </w:p>
    <w:p w14:paraId="20CEEE0D" w14:textId="72D3F138" w:rsidR="00554F53" w:rsidRDefault="007629AB" w:rsidP="00554F53">
      <w:pPr>
        <w:pStyle w:val="ListParagraph"/>
        <w:numPr>
          <w:ilvl w:val="0"/>
          <w:numId w:val="5"/>
        </w:numPr>
        <w:jc w:val="both"/>
        <w:rPr>
          <w:rFonts w:asciiTheme="majorHAnsi" w:hAnsiTheme="majorHAnsi" w:cstheme="majorHAnsi"/>
        </w:rPr>
      </w:pPr>
      <w:r w:rsidRPr="000641C1">
        <w:rPr>
          <w:rFonts w:asciiTheme="majorHAnsi" w:hAnsiTheme="majorHAnsi" w:cstheme="majorHAnsi"/>
        </w:rPr>
        <w:t xml:space="preserve">A </w:t>
      </w:r>
      <w:r w:rsidRPr="000641C1">
        <w:rPr>
          <w:rFonts w:asciiTheme="majorHAnsi" w:hAnsiTheme="majorHAnsi" w:cstheme="majorHAnsi"/>
          <w:b/>
          <w:bCs/>
        </w:rPr>
        <w:t>financial proposal</w:t>
      </w:r>
      <w:r w:rsidRPr="000641C1">
        <w:rPr>
          <w:rFonts w:asciiTheme="majorHAnsi" w:hAnsiTheme="majorHAnsi" w:cstheme="majorHAnsi"/>
        </w:rPr>
        <w:t xml:space="preserve"> with your estimated budget requirements to carry out the works, divided into consulting fees and other project expenses (travel, workshops etc.) – see template provided in Annex 1.</w:t>
      </w:r>
    </w:p>
    <w:p w14:paraId="0C6278A6" w14:textId="77777777" w:rsidR="00554F53" w:rsidRPr="00554F53" w:rsidRDefault="00554F53" w:rsidP="00554F53">
      <w:pPr>
        <w:pStyle w:val="ListParagraph"/>
        <w:jc w:val="both"/>
        <w:rPr>
          <w:rFonts w:asciiTheme="majorHAnsi" w:hAnsiTheme="majorHAnsi" w:cstheme="majorHAnsi"/>
        </w:rPr>
      </w:pPr>
    </w:p>
    <w:p w14:paraId="724B1AFA" w14:textId="7C87643A" w:rsidR="00554F53" w:rsidRPr="000641C1" w:rsidRDefault="00554F53" w:rsidP="0017310B">
      <w:pPr>
        <w:pStyle w:val="ListParagraph"/>
        <w:numPr>
          <w:ilvl w:val="0"/>
          <w:numId w:val="5"/>
        </w:numPr>
        <w:jc w:val="both"/>
        <w:rPr>
          <w:rFonts w:asciiTheme="majorHAnsi" w:hAnsiTheme="majorHAnsi" w:cstheme="majorHAnsi"/>
        </w:rPr>
      </w:pPr>
      <w:r w:rsidRPr="00554F53">
        <w:rPr>
          <w:rFonts w:asciiTheme="majorHAnsi" w:hAnsiTheme="majorHAnsi" w:cstheme="majorHAnsi"/>
        </w:rPr>
        <w:t xml:space="preserve">The European Climate Foundation, which hosts the 2050 Pathways Platform, is a registered charity (in the Netherlands) not a registered business, thus we do not have a VAT number. As such, it is important to </w:t>
      </w:r>
      <w:r w:rsidRPr="00554F53">
        <w:rPr>
          <w:rFonts w:asciiTheme="majorHAnsi" w:hAnsiTheme="majorHAnsi" w:cstheme="majorHAnsi"/>
          <w:b/>
          <w:bCs/>
        </w:rPr>
        <w:t>include VAT in the total amount</w:t>
      </w:r>
      <w:r w:rsidRPr="00554F53">
        <w:rPr>
          <w:rFonts w:asciiTheme="majorHAnsi" w:hAnsiTheme="majorHAnsi" w:cstheme="majorHAnsi"/>
        </w:rPr>
        <w:t xml:space="preserve"> of the budget proposal.</w:t>
      </w:r>
    </w:p>
    <w:p w14:paraId="7EEE41BB" w14:textId="77777777" w:rsidR="007629AB" w:rsidRPr="000641C1" w:rsidRDefault="007629AB" w:rsidP="0017310B">
      <w:pPr>
        <w:jc w:val="both"/>
        <w:rPr>
          <w:rFonts w:asciiTheme="majorHAnsi" w:hAnsiTheme="majorHAnsi" w:cstheme="majorHAnsi"/>
        </w:rPr>
      </w:pPr>
    </w:p>
    <w:p w14:paraId="155CA264" w14:textId="77777777" w:rsidR="007629AB" w:rsidRPr="000641C1" w:rsidRDefault="007629AB" w:rsidP="0017310B">
      <w:pPr>
        <w:jc w:val="both"/>
        <w:rPr>
          <w:rFonts w:asciiTheme="majorHAnsi" w:hAnsiTheme="majorHAnsi" w:cstheme="majorHAnsi"/>
        </w:rPr>
      </w:pPr>
      <w:r w:rsidRPr="000641C1">
        <w:rPr>
          <w:rFonts w:asciiTheme="majorHAnsi" w:hAnsiTheme="majorHAnsi" w:cstheme="majorHAnsi"/>
        </w:rPr>
        <w:t xml:space="preserve">Once the consultancy is selected, some additional documents will be required for due diligence and granting. </w:t>
      </w:r>
    </w:p>
    <w:p w14:paraId="1DCE88C2" w14:textId="77777777" w:rsidR="007629AB" w:rsidRPr="000641C1" w:rsidRDefault="007629AB" w:rsidP="0017310B">
      <w:pPr>
        <w:jc w:val="both"/>
        <w:rPr>
          <w:rFonts w:asciiTheme="majorHAnsi" w:hAnsiTheme="majorHAnsi" w:cstheme="majorHAnsi"/>
        </w:rPr>
      </w:pPr>
    </w:p>
    <w:p w14:paraId="17613752" w14:textId="77777777" w:rsidR="007629AB" w:rsidRPr="000641C1" w:rsidRDefault="007629AB" w:rsidP="0017310B">
      <w:pPr>
        <w:pStyle w:val="Heading1"/>
        <w:jc w:val="both"/>
        <w:rPr>
          <w:rFonts w:asciiTheme="majorHAnsi" w:hAnsiTheme="majorHAnsi" w:cstheme="majorHAnsi"/>
          <w:sz w:val="24"/>
          <w:szCs w:val="24"/>
          <w:lang w:val="en-GB"/>
        </w:rPr>
      </w:pPr>
      <w:bookmarkStart w:id="6" w:name="_Toc189761661"/>
      <w:r w:rsidRPr="000641C1">
        <w:rPr>
          <w:rFonts w:asciiTheme="majorHAnsi" w:hAnsiTheme="majorHAnsi" w:cstheme="majorHAnsi"/>
          <w:sz w:val="24"/>
          <w:szCs w:val="24"/>
          <w:lang w:val="en-GB"/>
        </w:rPr>
        <w:t>Qualifications sought from the consultancy firm / consortium</w:t>
      </w:r>
      <w:bookmarkEnd w:id="6"/>
    </w:p>
    <w:p w14:paraId="07940B27" w14:textId="77777777" w:rsidR="007629AB" w:rsidRPr="000641C1" w:rsidRDefault="007629AB" w:rsidP="0017310B">
      <w:pPr>
        <w:pStyle w:val="ListParagraph"/>
        <w:jc w:val="both"/>
        <w:rPr>
          <w:rFonts w:asciiTheme="majorHAnsi" w:hAnsiTheme="majorHAnsi" w:cstheme="majorHAnsi"/>
          <w:b/>
          <w:bCs/>
        </w:rPr>
      </w:pPr>
    </w:p>
    <w:p w14:paraId="557C79C9" w14:textId="77777777" w:rsidR="007629AB" w:rsidRPr="000641C1" w:rsidRDefault="007629AB" w:rsidP="0017310B">
      <w:pPr>
        <w:spacing w:before="40" w:after="40" w:line="259" w:lineRule="auto"/>
        <w:jc w:val="both"/>
        <w:rPr>
          <w:rFonts w:asciiTheme="majorHAnsi" w:hAnsiTheme="majorHAnsi" w:cstheme="majorHAnsi"/>
          <w:b/>
          <w:bCs/>
          <w:u w:val="single"/>
        </w:rPr>
      </w:pPr>
      <w:r w:rsidRPr="000641C1">
        <w:rPr>
          <w:rFonts w:asciiTheme="majorHAnsi" w:hAnsiTheme="majorHAnsi" w:cstheme="majorHAnsi"/>
          <w:b/>
          <w:bCs/>
          <w:u w:val="single"/>
        </w:rPr>
        <w:t xml:space="preserve">The consultancy firm / consortium is expected to demonstrate: </w:t>
      </w:r>
    </w:p>
    <w:p w14:paraId="5D14B900" w14:textId="0E26308C" w:rsidR="00714C49" w:rsidRPr="000641C1" w:rsidRDefault="00714C49" w:rsidP="0017310B">
      <w:pPr>
        <w:pStyle w:val="Default"/>
        <w:numPr>
          <w:ilvl w:val="0"/>
          <w:numId w:val="6"/>
        </w:numPr>
        <w:jc w:val="both"/>
        <w:rPr>
          <w:rFonts w:asciiTheme="majorHAnsi" w:hAnsiTheme="majorHAnsi" w:cstheme="majorHAnsi"/>
          <w:color w:val="auto"/>
        </w:rPr>
      </w:pPr>
      <w:r w:rsidRPr="000641C1">
        <w:rPr>
          <w:rFonts w:asciiTheme="majorHAnsi" w:hAnsiTheme="majorHAnsi" w:cstheme="majorHAnsi"/>
          <w:color w:val="auto"/>
        </w:rPr>
        <w:t>Experience with long-</w:t>
      </w:r>
      <w:r w:rsidR="00DF400D" w:rsidRPr="000641C1">
        <w:rPr>
          <w:rFonts w:asciiTheme="majorHAnsi" w:hAnsiTheme="majorHAnsi" w:cstheme="majorHAnsi"/>
          <w:color w:val="auto"/>
        </w:rPr>
        <w:t xml:space="preserve">term </w:t>
      </w:r>
      <w:r w:rsidR="00A83E01" w:rsidRPr="000641C1">
        <w:rPr>
          <w:rFonts w:asciiTheme="majorHAnsi" w:hAnsiTheme="majorHAnsi" w:cstheme="majorHAnsi"/>
          <w:color w:val="auto"/>
        </w:rPr>
        <w:t>development policy</w:t>
      </w:r>
    </w:p>
    <w:p w14:paraId="6CEDAE1B" w14:textId="0582642D" w:rsidR="00002054" w:rsidRPr="000641C1" w:rsidRDefault="00002054" w:rsidP="0017310B">
      <w:pPr>
        <w:pStyle w:val="ListParagraph"/>
        <w:numPr>
          <w:ilvl w:val="0"/>
          <w:numId w:val="6"/>
        </w:numPr>
        <w:jc w:val="both"/>
        <w:rPr>
          <w:rFonts w:asciiTheme="majorHAnsi" w:hAnsiTheme="majorHAnsi" w:cstheme="majorHAnsi"/>
        </w:rPr>
      </w:pPr>
      <w:r w:rsidRPr="000641C1">
        <w:rPr>
          <w:rFonts w:asciiTheme="majorHAnsi" w:hAnsiTheme="majorHAnsi" w:cstheme="majorHAnsi"/>
        </w:rPr>
        <w:t xml:space="preserve">Experience </w:t>
      </w:r>
      <w:r w:rsidR="000C6C93" w:rsidRPr="000641C1">
        <w:rPr>
          <w:rFonts w:asciiTheme="majorHAnsi" w:hAnsiTheme="majorHAnsi" w:cstheme="majorHAnsi"/>
        </w:rPr>
        <w:t>in the</w:t>
      </w:r>
      <w:r w:rsidRPr="000641C1">
        <w:rPr>
          <w:rFonts w:asciiTheme="majorHAnsi" w:hAnsiTheme="majorHAnsi" w:cstheme="majorHAnsi"/>
        </w:rPr>
        <w:t xml:space="preserve"> NDC update process</w:t>
      </w:r>
    </w:p>
    <w:p w14:paraId="528C9861" w14:textId="0CE6AD53" w:rsidR="007629AB" w:rsidRPr="000641C1" w:rsidRDefault="007629AB" w:rsidP="0017310B">
      <w:pPr>
        <w:pStyle w:val="Default"/>
        <w:numPr>
          <w:ilvl w:val="0"/>
          <w:numId w:val="6"/>
        </w:numPr>
        <w:jc w:val="both"/>
        <w:rPr>
          <w:rFonts w:asciiTheme="majorHAnsi" w:hAnsiTheme="majorHAnsi" w:cstheme="majorHAnsi"/>
          <w:color w:val="auto"/>
        </w:rPr>
      </w:pPr>
      <w:r w:rsidRPr="000641C1">
        <w:rPr>
          <w:rFonts w:asciiTheme="majorHAnsi" w:hAnsiTheme="majorHAnsi" w:cstheme="majorHAnsi"/>
          <w:color w:val="auto"/>
        </w:rPr>
        <w:t>Experience in international best practices in climate change</w:t>
      </w:r>
      <w:r w:rsidR="00694086" w:rsidRPr="000641C1">
        <w:rPr>
          <w:rFonts w:asciiTheme="majorHAnsi" w:hAnsiTheme="majorHAnsi" w:cstheme="majorHAnsi"/>
          <w:color w:val="auto"/>
        </w:rPr>
        <w:t xml:space="preserve"> policy</w:t>
      </w:r>
      <w:r w:rsidR="00651572" w:rsidRPr="000641C1">
        <w:rPr>
          <w:rFonts w:asciiTheme="majorHAnsi" w:hAnsiTheme="majorHAnsi" w:cstheme="majorHAnsi"/>
          <w:color w:val="auto"/>
        </w:rPr>
        <w:t xml:space="preserve"> </w:t>
      </w:r>
    </w:p>
    <w:p w14:paraId="76BEADCE" w14:textId="77777777" w:rsidR="007629AB" w:rsidRPr="000641C1" w:rsidRDefault="007629AB" w:rsidP="0017310B">
      <w:pPr>
        <w:pStyle w:val="Default"/>
        <w:numPr>
          <w:ilvl w:val="0"/>
          <w:numId w:val="6"/>
        </w:numPr>
        <w:jc w:val="both"/>
        <w:rPr>
          <w:rFonts w:asciiTheme="majorHAnsi" w:hAnsiTheme="majorHAnsi" w:cstheme="majorHAnsi"/>
          <w:color w:val="auto"/>
        </w:rPr>
      </w:pPr>
      <w:r w:rsidRPr="000641C1">
        <w:rPr>
          <w:rFonts w:asciiTheme="majorHAnsi" w:hAnsiTheme="majorHAnsi" w:cstheme="majorHAnsi"/>
          <w:color w:val="auto"/>
        </w:rPr>
        <w:t>Experience in working with government ministries and communicating with high-level government officials</w:t>
      </w:r>
    </w:p>
    <w:p w14:paraId="0C1EBF9C" w14:textId="77777777" w:rsidR="007629AB" w:rsidRDefault="007629AB" w:rsidP="0017310B">
      <w:pPr>
        <w:pStyle w:val="Default"/>
        <w:numPr>
          <w:ilvl w:val="0"/>
          <w:numId w:val="6"/>
        </w:numPr>
        <w:jc w:val="both"/>
        <w:rPr>
          <w:rFonts w:asciiTheme="majorHAnsi" w:hAnsiTheme="majorHAnsi" w:cstheme="majorHAnsi"/>
          <w:color w:val="auto"/>
        </w:rPr>
      </w:pPr>
      <w:r w:rsidRPr="000641C1">
        <w:rPr>
          <w:rFonts w:asciiTheme="majorHAnsi" w:hAnsiTheme="majorHAnsi" w:cstheme="majorHAnsi"/>
          <w:color w:val="auto"/>
        </w:rPr>
        <w:t>Experience in translating technical information into clear policy recommendations</w:t>
      </w:r>
    </w:p>
    <w:p w14:paraId="38D2CD7B" w14:textId="48B26ECC" w:rsidR="00021EC1" w:rsidRDefault="006626FE" w:rsidP="0017310B">
      <w:pPr>
        <w:pStyle w:val="Default"/>
        <w:numPr>
          <w:ilvl w:val="0"/>
          <w:numId w:val="6"/>
        </w:numPr>
        <w:jc w:val="both"/>
        <w:rPr>
          <w:rFonts w:asciiTheme="majorHAnsi" w:hAnsiTheme="majorHAnsi" w:cstheme="majorHAnsi"/>
          <w:color w:val="auto"/>
        </w:rPr>
      </w:pPr>
      <w:r>
        <w:rPr>
          <w:rFonts w:asciiTheme="majorHAnsi" w:hAnsiTheme="majorHAnsi" w:cstheme="majorHAnsi"/>
          <w:color w:val="auto"/>
        </w:rPr>
        <w:t>At least</w:t>
      </w:r>
      <w:r w:rsidR="004C6267">
        <w:rPr>
          <w:rFonts w:asciiTheme="majorHAnsi" w:hAnsiTheme="majorHAnsi" w:cstheme="majorHAnsi"/>
          <w:color w:val="auto"/>
        </w:rPr>
        <w:t xml:space="preserve"> master’s level degrees</w:t>
      </w:r>
      <w:r w:rsidR="00247470" w:rsidRPr="00247470">
        <w:rPr>
          <w:rFonts w:asciiTheme="majorHAnsi" w:hAnsiTheme="majorHAnsi" w:cstheme="majorHAnsi"/>
          <w:color w:val="auto"/>
        </w:rPr>
        <w:t xml:space="preserve"> in the environment</w:t>
      </w:r>
      <w:r w:rsidR="004C6267">
        <w:rPr>
          <w:rFonts w:asciiTheme="majorHAnsi" w:hAnsiTheme="majorHAnsi" w:cstheme="majorHAnsi"/>
          <w:color w:val="auto"/>
        </w:rPr>
        <w:t>, natural resources</w:t>
      </w:r>
      <w:r w:rsidR="00247470" w:rsidRPr="00247470">
        <w:rPr>
          <w:rFonts w:asciiTheme="majorHAnsi" w:hAnsiTheme="majorHAnsi" w:cstheme="majorHAnsi"/>
          <w:color w:val="auto"/>
        </w:rPr>
        <w:t>, climate change, policy science,</w:t>
      </w:r>
      <w:r w:rsidR="004C6267">
        <w:rPr>
          <w:rFonts w:asciiTheme="majorHAnsi" w:hAnsiTheme="majorHAnsi" w:cstheme="majorHAnsi"/>
          <w:color w:val="auto"/>
        </w:rPr>
        <w:t xml:space="preserve"> social science or </w:t>
      </w:r>
      <w:r w:rsidR="00247470" w:rsidRPr="00247470">
        <w:rPr>
          <w:rFonts w:asciiTheme="majorHAnsi" w:hAnsiTheme="majorHAnsi" w:cstheme="majorHAnsi"/>
          <w:color w:val="auto"/>
        </w:rPr>
        <w:t>related disciplines</w:t>
      </w:r>
    </w:p>
    <w:p w14:paraId="0B1035B0" w14:textId="149F281E" w:rsidR="007629AB" w:rsidRPr="000641C1" w:rsidRDefault="007629AB" w:rsidP="0017310B">
      <w:pPr>
        <w:pStyle w:val="Default"/>
        <w:numPr>
          <w:ilvl w:val="0"/>
          <w:numId w:val="6"/>
        </w:numPr>
        <w:jc w:val="both"/>
        <w:rPr>
          <w:rFonts w:asciiTheme="majorHAnsi" w:hAnsiTheme="majorHAnsi" w:cstheme="majorHAnsi"/>
          <w:color w:val="auto"/>
        </w:rPr>
      </w:pPr>
      <w:r w:rsidRPr="000641C1">
        <w:rPr>
          <w:rFonts w:asciiTheme="majorHAnsi" w:hAnsiTheme="majorHAnsi" w:cstheme="majorHAnsi"/>
          <w:color w:val="auto"/>
        </w:rPr>
        <w:t>Proven ability to present information in a clear, precise, and well-articulated manner</w:t>
      </w:r>
    </w:p>
    <w:p w14:paraId="07E84847" w14:textId="2A4BCFBE" w:rsidR="007629AB" w:rsidRPr="000641C1" w:rsidRDefault="007629AB" w:rsidP="0017310B">
      <w:pPr>
        <w:pStyle w:val="Default"/>
        <w:numPr>
          <w:ilvl w:val="0"/>
          <w:numId w:val="6"/>
        </w:numPr>
        <w:jc w:val="both"/>
        <w:rPr>
          <w:rFonts w:asciiTheme="majorHAnsi" w:hAnsiTheme="majorHAnsi" w:cstheme="majorHAnsi"/>
          <w:color w:val="auto"/>
        </w:rPr>
      </w:pPr>
      <w:r w:rsidRPr="000641C1">
        <w:rPr>
          <w:rFonts w:asciiTheme="majorHAnsi" w:hAnsiTheme="majorHAnsi" w:cstheme="majorHAnsi"/>
          <w:color w:val="auto"/>
        </w:rPr>
        <w:t>Good communication skills in English</w:t>
      </w:r>
      <w:r w:rsidR="00DD609E" w:rsidRPr="000641C1">
        <w:rPr>
          <w:rFonts w:asciiTheme="majorHAnsi" w:hAnsiTheme="majorHAnsi" w:cstheme="majorHAnsi"/>
          <w:color w:val="auto"/>
        </w:rPr>
        <w:t xml:space="preserve"> </w:t>
      </w:r>
      <w:r w:rsidRPr="000641C1">
        <w:rPr>
          <w:rFonts w:asciiTheme="majorHAnsi" w:hAnsiTheme="majorHAnsi" w:cstheme="majorHAnsi"/>
          <w:color w:val="auto"/>
        </w:rPr>
        <w:t>(oral and written)</w:t>
      </w:r>
    </w:p>
    <w:p w14:paraId="2F8101A3" w14:textId="77777777" w:rsidR="005824B9" w:rsidRPr="000641C1" w:rsidRDefault="007629AB" w:rsidP="0017310B">
      <w:pPr>
        <w:pStyle w:val="Default"/>
        <w:numPr>
          <w:ilvl w:val="0"/>
          <w:numId w:val="6"/>
        </w:numPr>
        <w:jc w:val="both"/>
        <w:rPr>
          <w:rFonts w:asciiTheme="majorHAnsi" w:hAnsiTheme="majorHAnsi" w:cstheme="majorHAnsi"/>
        </w:rPr>
      </w:pPr>
      <w:r w:rsidRPr="000641C1">
        <w:rPr>
          <w:rFonts w:asciiTheme="majorHAnsi" w:hAnsiTheme="majorHAnsi" w:cstheme="majorHAnsi"/>
          <w:color w:val="auto"/>
        </w:rPr>
        <w:t>The consultancy firm / consortium should be led by a registered company</w:t>
      </w:r>
    </w:p>
    <w:p w14:paraId="46C07A90" w14:textId="085161FC" w:rsidR="0017655C" w:rsidRPr="000641C1" w:rsidRDefault="0017655C">
      <w:pPr>
        <w:rPr>
          <w:rFonts w:asciiTheme="majorHAnsi" w:eastAsiaTheme="minorHAnsi" w:hAnsiTheme="majorHAnsi" w:cstheme="majorHAnsi"/>
          <w:lang w:eastAsia="en-US"/>
        </w:rPr>
      </w:pPr>
      <w:r w:rsidRPr="000641C1">
        <w:rPr>
          <w:rFonts w:asciiTheme="majorHAnsi" w:hAnsiTheme="majorHAnsi" w:cstheme="majorHAnsi"/>
        </w:rPr>
        <w:lastRenderedPageBreak/>
        <w:br w:type="page"/>
      </w:r>
    </w:p>
    <w:p w14:paraId="3528C748" w14:textId="77777777" w:rsidR="005824B9" w:rsidRPr="000641C1" w:rsidRDefault="005824B9" w:rsidP="005824B9">
      <w:pPr>
        <w:pStyle w:val="Default"/>
        <w:jc w:val="both"/>
        <w:rPr>
          <w:rFonts w:asciiTheme="majorHAnsi" w:hAnsiTheme="majorHAnsi" w:cstheme="majorHAnsi"/>
          <w:color w:val="auto"/>
        </w:rPr>
      </w:pPr>
    </w:p>
    <w:p w14:paraId="7642E5A5" w14:textId="6F0455B3" w:rsidR="00EE04DD" w:rsidRPr="000641C1" w:rsidRDefault="00EE04DD" w:rsidP="00632260">
      <w:pPr>
        <w:pStyle w:val="Heading1"/>
        <w:rPr>
          <w:rFonts w:asciiTheme="majorHAnsi" w:hAnsiTheme="majorHAnsi" w:cstheme="majorHAnsi"/>
          <w:sz w:val="24"/>
          <w:szCs w:val="24"/>
          <w:lang w:val="en-GB"/>
        </w:rPr>
      </w:pPr>
      <w:bookmarkStart w:id="7" w:name="_Toc113441672"/>
      <w:r w:rsidRPr="000641C1">
        <w:rPr>
          <w:rFonts w:asciiTheme="majorHAnsi" w:hAnsiTheme="majorHAnsi" w:cstheme="majorHAnsi"/>
          <w:sz w:val="24"/>
          <w:szCs w:val="24"/>
          <w:lang w:val="en-GB"/>
        </w:rPr>
        <w:t xml:space="preserve">Annex 1: </w:t>
      </w:r>
      <w:r w:rsidR="00484601" w:rsidRPr="000641C1">
        <w:rPr>
          <w:rFonts w:asciiTheme="majorHAnsi" w:hAnsiTheme="majorHAnsi" w:cstheme="majorHAnsi"/>
          <w:sz w:val="24"/>
          <w:szCs w:val="24"/>
          <w:lang w:val="en-GB"/>
        </w:rPr>
        <w:t>Budget Template</w:t>
      </w:r>
      <w:bookmarkEnd w:id="7"/>
      <w:r w:rsidR="001C3D5C" w:rsidRPr="000641C1">
        <w:rPr>
          <w:rFonts w:asciiTheme="majorHAnsi" w:hAnsiTheme="majorHAnsi" w:cstheme="majorHAnsi"/>
          <w:sz w:val="24"/>
          <w:szCs w:val="24"/>
          <w:lang w:val="en-GB"/>
        </w:rPr>
        <w:t xml:space="preserve"> (please develop according to the following cost categories and per phase of project implementation)</w:t>
      </w:r>
    </w:p>
    <w:p w14:paraId="3165F6C6" w14:textId="77777777" w:rsidR="00484601" w:rsidRPr="000641C1" w:rsidRDefault="00484601" w:rsidP="00EE04DD">
      <w:pPr>
        <w:pStyle w:val="Default"/>
        <w:jc w:val="both"/>
        <w:rPr>
          <w:rFonts w:asciiTheme="majorHAnsi" w:hAnsiTheme="majorHAnsi" w:cstheme="majorHAnsi"/>
          <w:color w:val="auto"/>
        </w:rPr>
      </w:pPr>
    </w:p>
    <w:p w14:paraId="79996D0A" w14:textId="21E74732" w:rsidR="00484601" w:rsidRPr="000641C1" w:rsidRDefault="00484601" w:rsidP="00484601">
      <w:pPr>
        <w:rPr>
          <w:rFonts w:asciiTheme="majorHAnsi" w:hAnsiTheme="majorHAnsi" w:cstheme="majorHAnsi"/>
        </w:rPr>
      </w:pP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48"/>
        <w:gridCol w:w="1984"/>
        <w:gridCol w:w="2835"/>
      </w:tblGrid>
      <w:tr w:rsidR="003857A0" w:rsidRPr="000641C1" w14:paraId="457DB83E" w14:textId="77777777" w:rsidTr="70264EA7">
        <w:trPr>
          <w:tblCellSpacing w:w="15" w:type="dxa"/>
        </w:trPr>
        <w:tc>
          <w:tcPr>
            <w:tcW w:w="4203" w:type="dxa"/>
            <w:vAlign w:val="center"/>
            <w:hideMark/>
          </w:tcPr>
          <w:p w14:paraId="7EE2B30C" w14:textId="77777777" w:rsidR="003F5CB7" w:rsidRPr="000641C1" w:rsidRDefault="003F5CB7" w:rsidP="003F5CB7">
            <w:pPr>
              <w:pStyle w:val="Default"/>
              <w:jc w:val="both"/>
              <w:rPr>
                <w:rFonts w:asciiTheme="majorHAnsi" w:hAnsiTheme="majorHAnsi" w:cstheme="majorHAnsi"/>
              </w:rPr>
            </w:pPr>
          </w:p>
        </w:tc>
        <w:tc>
          <w:tcPr>
            <w:tcW w:w="1954" w:type="dxa"/>
            <w:vAlign w:val="center"/>
            <w:hideMark/>
          </w:tcPr>
          <w:p w14:paraId="59FBCE77" w14:textId="77777777" w:rsidR="003F5CB7" w:rsidRPr="000641C1" w:rsidRDefault="003F5CB7" w:rsidP="003F5CB7">
            <w:pPr>
              <w:pStyle w:val="Default"/>
              <w:jc w:val="both"/>
              <w:rPr>
                <w:rFonts w:asciiTheme="majorHAnsi" w:hAnsiTheme="majorHAnsi" w:cstheme="majorHAnsi"/>
              </w:rPr>
            </w:pPr>
            <w:r w:rsidRPr="000641C1">
              <w:rPr>
                <w:rFonts w:asciiTheme="majorHAnsi" w:hAnsiTheme="majorHAnsi" w:cstheme="majorHAnsi"/>
              </w:rPr>
              <w:t>Amount in EUR</w:t>
            </w:r>
          </w:p>
        </w:tc>
        <w:tc>
          <w:tcPr>
            <w:tcW w:w="2790" w:type="dxa"/>
            <w:vAlign w:val="center"/>
            <w:hideMark/>
          </w:tcPr>
          <w:p w14:paraId="2C2C95DB" w14:textId="77777777" w:rsidR="003F5CB7" w:rsidRPr="000641C1" w:rsidRDefault="003F5CB7" w:rsidP="003F5CB7">
            <w:pPr>
              <w:pStyle w:val="Default"/>
              <w:jc w:val="both"/>
              <w:rPr>
                <w:rFonts w:asciiTheme="majorHAnsi" w:hAnsiTheme="majorHAnsi" w:cstheme="majorHAnsi"/>
              </w:rPr>
            </w:pPr>
            <w:r w:rsidRPr="000641C1">
              <w:rPr>
                <w:rFonts w:asciiTheme="majorHAnsi" w:hAnsiTheme="majorHAnsi" w:cstheme="majorHAnsi"/>
              </w:rPr>
              <w:t>Comments</w:t>
            </w:r>
          </w:p>
        </w:tc>
      </w:tr>
      <w:tr w:rsidR="003857A0" w:rsidRPr="000641C1" w14:paraId="520300B7" w14:textId="77777777" w:rsidTr="70264EA7">
        <w:trPr>
          <w:tblCellSpacing w:w="15" w:type="dxa"/>
        </w:trPr>
        <w:tc>
          <w:tcPr>
            <w:tcW w:w="4203" w:type="dxa"/>
            <w:vAlign w:val="center"/>
            <w:hideMark/>
          </w:tcPr>
          <w:p w14:paraId="0311F985" w14:textId="49698193" w:rsidR="003F5CB7" w:rsidRPr="000641C1" w:rsidRDefault="001C3D5C" w:rsidP="003F5CB7">
            <w:pPr>
              <w:pStyle w:val="Default"/>
              <w:jc w:val="both"/>
              <w:rPr>
                <w:rFonts w:asciiTheme="majorHAnsi" w:hAnsiTheme="majorHAnsi" w:cstheme="majorHAnsi"/>
                <w:b/>
                <w:bCs/>
              </w:rPr>
            </w:pPr>
            <w:r w:rsidRPr="000641C1">
              <w:rPr>
                <w:rFonts w:asciiTheme="majorHAnsi" w:hAnsiTheme="majorHAnsi" w:cstheme="majorHAnsi"/>
                <w:b/>
                <w:bCs/>
              </w:rPr>
              <w:t>P</w:t>
            </w:r>
            <w:r w:rsidR="468770ED" w:rsidRPr="000641C1">
              <w:rPr>
                <w:rFonts w:asciiTheme="majorHAnsi" w:hAnsiTheme="majorHAnsi" w:cstheme="majorHAnsi"/>
                <w:b/>
                <w:bCs/>
              </w:rPr>
              <w:t>hase</w:t>
            </w:r>
            <w:r w:rsidRPr="000641C1">
              <w:rPr>
                <w:rFonts w:asciiTheme="majorHAnsi" w:hAnsiTheme="majorHAnsi" w:cstheme="majorHAnsi"/>
                <w:b/>
                <w:bCs/>
              </w:rPr>
              <w:t xml:space="preserve"> I</w:t>
            </w:r>
          </w:p>
        </w:tc>
        <w:tc>
          <w:tcPr>
            <w:tcW w:w="1954" w:type="dxa"/>
            <w:vAlign w:val="center"/>
            <w:hideMark/>
          </w:tcPr>
          <w:p w14:paraId="639E125F" w14:textId="77777777" w:rsidR="003F5CB7" w:rsidRPr="000641C1" w:rsidRDefault="003F5CB7" w:rsidP="003F5CB7">
            <w:pPr>
              <w:pStyle w:val="Default"/>
              <w:jc w:val="both"/>
              <w:rPr>
                <w:rFonts w:asciiTheme="majorHAnsi" w:hAnsiTheme="majorHAnsi" w:cstheme="majorHAnsi"/>
                <w:b/>
                <w:bCs/>
              </w:rPr>
            </w:pPr>
          </w:p>
        </w:tc>
        <w:tc>
          <w:tcPr>
            <w:tcW w:w="2790" w:type="dxa"/>
            <w:vAlign w:val="center"/>
            <w:hideMark/>
          </w:tcPr>
          <w:p w14:paraId="4233A30D" w14:textId="77777777" w:rsidR="003F5CB7" w:rsidRPr="000641C1" w:rsidRDefault="003F5CB7" w:rsidP="003F5CB7">
            <w:pPr>
              <w:pStyle w:val="Default"/>
              <w:jc w:val="both"/>
              <w:rPr>
                <w:rFonts w:asciiTheme="majorHAnsi" w:hAnsiTheme="majorHAnsi" w:cstheme="majorHAnsi"/>
                <w:b/>
                <w:bCs/>
              </w:rPr>
            </w:pPr>
          </w:p>
        </w:tc>
      </w:tr>
      <w:tr w:rsidR="003857A0" w:rsidRPr="000641C1" w14:paraId="09592F3E" w14:textId="77777777" w:rsidTr="70264EA7">
        <w:trPr>
          <w:tblCellSpacing w:w="15" w:type="dxa"/>
        </w:trPr>
        <w:tc>
          <w:tcPr>
            <w:tcW w:w="4203" w:type="dxa"/>
            <w:vAlign w:val="center"/>
            <w:hideMark/>
          </w:tcPr>
          <w:p w14:paraId="583F41E6" w14:textId="77777777" w:rsidR="003F5CB7" w:rsidRPr="000641C1" w:rsidRDefault="003F5CB7" w:rsidP="003F5CB7">
            <w:pPr>
              <w:pStyle w:val="Default"/>
              <w:jc w:val="both"/>
              <w:rPr>
                <w:rFonts w:asciiTheme="majorHAnsi" w:hAnsiTheme="majorHAnsi" w:cstheme="majorHAnsi"/>
                <w:i/>
                <w:iCs/>
              </w:rPr>
            </w:pPr>
            <w:r w:rsidRPr="000641C1">
              <w:rPr>
                <w:rFonts w:asciiTheme="majorHAnsi" w:hAnsiTheme="majorHAnsi" w:cstheme="majorHAnsi"/>
                <w:i/>
                <w:iCs/>
              </w:rPr>
              <w:t>Consulting fees</w:t>
            </w:r>
          </w:p>
        </w:tc>
        <w:tc>
          <w:tcPr>
            <w:tcW w:w="1954" w:type="dxa"/>
            <w:vAlign w:val="center"/>
            <w:hideMark/>
          </w:tcPr>
          <w:p w14:paraId="0DCFF118" w14:textId="77777777" w:rsidR="003F5CB7" w:rsidRPr="000641C1" w:rsidRDefault="003F5CB7" w:rsidP="003F5CB7">
            <w:pPr>
              <w:pStyle w:val="Default"/>
              <w:jc w:val="both"/>
              <w:rPr>
                <w:rFonts w:asciiTheme="majorHAnsi" w:hAnsiTheme="majorHAnsi" w:cstheme="majorHAnsi"/>
              </w:rPr>
            </w:pPr>
          </w:p>
        </w:tc>
        <w:tc>
          <w:tcPr>
            <w:tcW w:w="2790" w:type="dxa"/>
            <w:vAlign w:val="center"/>
            <w:hideMark/>
          </w:tcPr>
          <w:p w14:paraId="7D60E5B4" w14:textId="77777777" w:rsidR="003F5CB7" w:rsidRPr="000641C1" w:rsidRDefault="003F5CB7" w:rsidP="003F5CB7">
            <w:pPr>
              <w:pStyle w:val="Default"/>
              <w:jc w:val="both"/>
              <w:rPr>
                <w:rFonts w:asciiTheme="majorHAnsi" w:hAnsiTheme="majorHAnsi" w:cstheme="majorHAnsi"/>
              </w:rPr>
            </w:pPr>
          </w:p>
        </w:tc>
      </w:tr>
      <w:tr w:rsidR="003857A0" w:rsidRPr="000641C1" w14:paraId="1F83B5F3" w14:textId="77777777" w:rsidTr="70264EA7">
        <w:trPr>
          <w:tblCellSpacing w:w="15" w:type="dxa"/>
        </w:trPr>
        <w:tc>
          <w:tcPr>
            <w:tcW w:w="4203" w:type="dxa"/>
            <w:vAlign w:val="center"/>
            <w:hideMark/>
          </w:tcPr>
          <w:p w14:paraId="3D7612F3" w14:textId="71B92CB0" w:rsidR="003F5CB7" w:rsidRPr="000641C1" w:rsidRDefault="468770ED" w:rsidP="70264EA7">
            <w:pPr>
              <w:pStyle w:val="Default"/>
              <w:jc w:val="both"/>
              <w:rPr>
                <w:rFonts w:asciiTheme="majorHAnsi" w:hAnsiTheme="majorHAnsi" w:cstheme="majorHAnsi"/>
                <w:i/>
                <w:iCs/>
              </w:rPr>
            </w:pPr>
            <w:r w:rsidRPr="000641C1">
              <w:rPr>
                <w:rFonts w:asciiTheme="majorHAnsi" w:hAnsiTheme="majorHAnsi" w:cstheme="majorHAnsi"/>
                <w:i/>
                <w:iCs/>
              </w:rPr>
              <w:t xml:space="preserve">Travel (including </w:t>
            </w:r>
            <w:r w:rsidR="3F0F0919" w:rsidRPr="000641C1">
              <w:rPr>
                <w:rFonts w:asciiTheme="majorHAnsi" w:hAnsiTheme="majorHAnsi" w:cstheme="majorHAnsi"/>
                <w:i/>
                <w:iCs/>
              </w:rPr>
              <w:t>accommodation</w:t>
            </w:r>
            <w:r w:rsidRPr="000641C1">
              <w:rPr>
                <w:rFonts w:asciiTheme="majorHAnsi" w:hAnsiTheme="majorHAnsi" w:cstheme="majorHAnsi"/>
                <w:i/>
                <w:iCs/>
              </w:rPr>
              <w:t>)</w:t>
            </w:r>
          </w:p>
        </w:tc>
        <w:tc>
          <w:tcPr>
            <w:tcW w:w="1954" w:type="dxa"/>
            <w:vAlign w:val="center"/>
            <w:hideMark/>
          </w:tcPr>
          <w:p w14:paraId="75C1BB4E" w14:textId="77777777" w:rsidR="003F5CB7" w:rsidRPr="000641C1" w:rsidRDefault="003F5CB7" w:rsidP="003F5CB7">
            <w:pPr>
              <w:pStyle w:val="Default"/>
              <w:jc w:val="both"/>
              <w:rPr>
                <w:rFonts w:asciiTheme="majorHAnsi" w:hAnsiTheme="majorHAnsi" w:cstheme="majorHAnsi"/>
              </w:rPr>
            </w:pPr>
          </w:p>
        </w:tc>
        <w:tc>
          <w:tcPr>
            <w:tcW w:w="2790" w:type="dxa"/>
            <w:vAlign w:val="center"/>
            <w:hideMark/>
          </w:tcPr>
          <w:p w14:paraId="243BA708" w14:textId="77777777" w:rsidR="003F5CB7" w:rsidRPr="000641C1" w:rsidRDefault="003F5CB7" w:rsidP="003F5CB7">
            <w:pPr>
              <w:pStyle w:val="Default"/>
              <w:jc w:val="both"/>
              <w:rPr>
                <w:rFonts w:asciiTheme="majorHAnsi" w:hAnsiTheme="majorHAnsi" w:cstheme="majorHAnsi"/>
              </w:rPr>
            </w:pPr>
          </w:p>
        </w:tc>
      </w:tr>
      <w:tr w:rsidR="003857A0" w:rsidRPr="000641C1" w14:paraId="7A16F9C6" w14:textId="77777777" w:rsidTr="70264EA7">
        <w:trPr>
          <w:tblCellSpacing w:w="15" w:type="dxa"/>
        </w:trPr>
        <w:tc>
          <w:tcPr>
            <w:tcW w:w="4203" w:type="dxa"/>
            <w:vAlign w:val="center"/>
            <w:hideMark/>
          </w:tcPr>
          <w:p w14:paraId="1AE7EF2A" w14:textId="77777777" w:rsidR="003F5CB7" w:rsidRPr="000641C1" w:rsidRDefault="003F5CB7" w:rsidP="003F5CB7">
            <w:pPr>
              <w:pStyle w:val="Default"/>
              <w:jc w:val="both"/>
              <w:rPr>
                <w:rFonts w:asciiTheme="majorHAnsi" w:hAnsiTheme="majorHAnsi" w:cstheme="majorHAnsi"/>
                <w:i/>
                <w:iCs/>
              </w:rPr>
            </w:pPr>
            <w:r w:rsidRPr="000641C1">
              <w:rPr>
                <w:rFonts w:asciiTheme="majorHAnsi" w:hAnsiTheme="majorHAnsi" w:cstheme="majorHAnsi"/>
                <w:i/>
                <w:iCs/>
              </w:rPr>
              <w:t>Venue rent</w:t>
            </w:r>
          </w:p>
        </w:tc>
        <w:tc>
          <w:tcPr>
            <w:tcW w:w="1954" w:type="dxa"/>
            <w:vAlign w:val="center"/>
            <w:hideMark/>
          </w:tcPr>
          <w:p w14:paraId="4ECEE776" w14:textId="77777777" w:rsidR="003F5CB7" w:rsidRPr="000641C1" w:rsidRDefault="003F5CB7" w:rsidP="003F5CB7">
            <w:pPr>
              <w:pStyle w:val="Default"/>
              <w:jc w:val="both"/>
              <w:rPr>
                <w:rFonts w:asciiTheme="majorHAnsi" w:hAnsiTheme="majorHAnsi" w:cstheme="majorHAnsi"/>
              </w:rPr>
            </w:pPr>
          </w:p>
        </w:tc>
        <w:tc>
          <w:tcPr>
            <w:tcW w:w="2790" w:type="dxa"/>
            <w:vAlign w:val="center"/>
            <w:hideMark/>
          </w:tcPr>
          <w:p w14:paraId="72928576" w14:textId="77777777" w:rsidR="003F5CB7" w:rsidRPr="000641C1" w:rsidRDefault="003F5CB7" w:rsidP="003F5CB7">
            <w:pPr>
              <w:pStyle w:val="Default"/>
              <w:jc w:val="both"/>
              <w:rPr>
                <w:rFonts w:asciiTheme="majorHAnsi" w:hAnsiTheme="majorHAnsi" w:cstheme="majorHAnsi"/>
              </w:rPr>
            </w:pPr>
          </w:p>
        </w:tc>
      </w:tr>
      <w:tr w:rsidR="003857A0" w:rsidRPr="000641C1" w14:paraId="0E2EAA7F" w14:textId="77777777" w:rsidTr="70264EA7">
        <w:trPr>
          <w:tblCellSpacing w:w="15" w:type="dxa"/>
        </w:trPr>
        <w:tc>
          <w:tcPr>
            <w:tcW w:w="4203" w:type="dxa"/>
            <w:vAlign w:val="center"/>
            <w:hideMark/>
          </w:tcPr>
          <w:p w14:paraId="5E790F26" w14:textId="77777777" w:rsidR="003F5CB7" w:rsidRPr="000641C1" w:rsidRDefault="003F5CB7" w:rsidP="003F5CB7">
            <w:pPr>
              <w:pStyle w:val="Default"/>
              <w:jc w:val="both"/>
              <w:rPr>
                <w:rFonts w:asciiTheme="majorHAnsi" w:hAnsiTheme="majorHAnsi" w:cstheme="majorHAnsi"/>
                <w:i/>
                <w:iCs/>
              </w:rPr>
            </w:pPr>
            <w:r w:rsidRPr="000641C1">
              <w:rPr>
                <w:rFonts w:asciiTheme="majorHAnsi" w:hAnsiTheme="majorHAnsi" w:cstheme="majorHAnsi"/>
                <w:i/>
                <w:iCs/>
              </w:rPr>
              <w:t>Catering</w:t>
            </w:r>
          </w:p>
        </w:tc>
        <w:tc>
          <w:tcPr>
            <w:tcW w:w="1954" w:type="dxa"/>
            <w:vAlign w:val="center"/>
            <w:hideMark/>
          </w:tcPr>
          <w:p w14:paraId="65470622" w14:textId="77777777" w:rsidR="003F5CB7" w:rsidRPr="000641C1" w:rsidRDefault="003F5CB7" w:rsidP="003F5CB7">
            <w:pPr>
              <w:pStyle w:val="Default"/>
              <w:jc w:val="both"/>
              <w:rPr>
                <w:rFonts w:asciiTheme="majorHAnsi" w:hAnsiTheme="majorHAnsi" w:cstheme="majorHAnsi"/>
              </w:rPr>
            </w:pPr>
          </w:p>
        </w:tc>
        <w:tc>
          <w:tcPr>
            <w:tcW w:w="2790" w:type="dxa"/>
            <w:vAlign w:val="center"/>
            <w:hideMark/>
          </w:tcPr>
          <w:p w14:paraId="70C344AE" w14:textId="77777777" w:rsidR="003F5CB7" w:rsidRPr="000641C1" w:rsidRDefault="003F5CB7" w:rsidP="003F5CB7">
            <w:pPr>
              <w:pStyle w:val="Default"/>
              <w:jc w:val="both"/>
              <w:rPr>
                <w:rFonts w:asciiTheme="majorHAnsi" w:hAnsiTheme="majorHAnsi" w:cstheme="majorHAnsi"/>
              </w:rPr>
            </w:pPr>
          </w:p>
        </w:tc>
      </w:tr>
      <w:tr w:rsidR="003857A0" w:rsidRPr="000641C1" w14:paraId="1DC85602" w14:textId="77777777" w:rsidTr="70264EA7">
        <w:trPr>
          <w:tblCellSpacing w:w="15" w:type="dxa"/>
        </w:trPr>
        <w:tc>
          <w:tcPr>
            <w:tcW w:w="4203" w:type="dxa"/>
            <w:vAlign w:val="center"/>
            <w:hideMark/>
          </w:tcPr>
          <w:p w14:paraId="2F4F712D" w14:textId="77777777" w:rsidR="003F5CB7" w:rsidRPr="000641C1" w:rsidRDefault="003F5CB7" w:rsidP="003F5CB7">
            <w:pPr>
              <w:pStyle w:val="Default"/>
              <w:jc w:val="both"/>
              <w:rPr>
                <w:rFonts w:asciiTheme="majorHAnsi" w:hAnsiTheme="majorHAnsi" w:cstheme="majorHAnsi"/>
                <w:i/>
                <w:iCs/>
              </w:rPr>
            </w:pPr>
            <w:r w:rsidRPr="000641C1">
              <w:rPr>
                <w:rFonts w:asciiTheme="majorHAnsi" w:hAnsiTheme="majorHAnsi" w:cstheme="majorHAnsi"/>
                <w:i/>
                <w:iCs/>
              </w:rPr>
              <w:t>Material</w:t>
            </w:r>
          </w:p>
        </w:tc>
        <w:tc>
          <w:tcPr>
            <w:tcW w:w="1954" w:type="dxa"/>
            <w:vAlign w:val="center"/>
            <w:hideMark/>
          </w:tcPr>
          <w:p w14:paraId="15B5972E" w14:textId="77777777" w:rsidR="003F5CB7" w:rsidRPr="000641C1" w:rsidRDefault="003F5CB7" w:rsidP="003F5CB7">
            <w:pPr>
              <w:pStyle w:val="Default"/>
              <w:jc w:val="both"/>
              <w:rPr>
                <w:rFonts w:asciiTheme="majorHAnsi" w:hAnsiTheme="majorHAnsi" w:cstheme="majorHAnsi"/>
              </w:rPr>
            </w:pPr>
          </w:p>
        </w:tc>
        <w:tc>
          <w:tcPr>
            <w:tcW w:w="2790" w:type="dxa"/>
            <w:vAlign w:val="center"/>
            <w:hideMark/>
          </w:tcPr>
          <w:p w14:paraId="72756C4A" w14:textId="77777777" w:rsidR="003F5CB7" w:rsidRPr="000641C1" w:rsidRDefault="003F5CB7" w:rsidP="003F5CB7">
            <w:pPr>
              <w:pStyle w:val="Default"/>
              <w:jc w:val="both"/>
              <w:rPr>
                <w:rFonts w:asciiTheme="majorHAnsi" w:hAnsiTheme="majorHAnsi" w:cstheme="majorHAnsi"/>
              </w:rPr>
            </w:pPr>
          </w:p>
        </w:tc>
      </w:tr>
      <w:tr w:rsidR="003857A0" w:rsidRPr="000641C1" w14:paraId="11276D75" w14:textId="77777777" w:rsidTr="70264EA7">
        <w:trPr>
          <w:tblCellSpacing w:w="15" w:type="dxa"/>
        </w:trPr>
        <w:tc>
          <w:tcPr>
            <w:tcW w:w="4203" w:type="dxa"/>
            <w:vAlign w:val="center"/>
            <w:hideMark/>
          </w:tcPr>
          <w:p w14:paraId="29985FC6" w14:textId="77777777" w:rsidR="003F5CB7" w:rsidRPr="000641C1" w:rsidRDefault="003F5CB7" w:rsidP="003F5CB7">
            <w:pPr>
              <w:pStyle w:val="Default"/>
              <w:jc w:val="both"/>
              <w:rPr>
                <w:rFonts w:asciiTheme="majorHAnsi" w:hAnsiTheme="majorHAnsi" w:cstheme="majorHAnsi"/>
                <w:i/>
                <w:iCs/>
              </w:rPr>
            </w:pPr>
            <w:r w:rsidRPr="000641C1">
              <w:rPr>
                <w:rFonts w:asciiTheme="majorHAnsi" w:hAnsiTheme="majorHAnsi" w:cstheme="majorHAnsi"/>
                <w:i/>
                <w:iCs/>
              </w:rPr>
              <w:t>Others</w:t>
            </w:r>
          </w:p>
        </w:tc>
        <w:tc>
          <w:tcPr>
            <w:tcW w:w="1954" w:type="dxa"/>
            <w:vAlign w:val="center"/>
            <w:hideMark/>
          </w:tcPr>
          <w:p w14:paraId="559EE8A0" w14:textId="77777777" w:rsidR="003F5CB7" w:rsidRPr="000641C1" w:rsidRDefault="003F5CB7" w:rsidP="003F5CB7">
            <w:pPr>
              <w:pStyle w:val="Default"/>
              <w:jc w:val="both"/>
              <w:rPr>
                <w:rFonts w:asciiTheme="majorHAnsi" w:hAnsiTheme="majorHAnsi" w:cstheme="majorHAnsi"/>
              </w:rPr>
            </w:pPr>
          </w:p>
        </w:tc>
        <w:tc>
          <w:tcPr>
            <w:tcW w:w="2790" w:type="dxa"/>
            <w:vAlign w:val="center"/>
            <w:hideMark/>
          </w:tcPr>
          <w:p w14:paraId="4C4F16B8" w14:textId="77777777" w:rsidR="003F5CB7" w:rsidRPr="000641C1" w:rsidRDefault="003F5CB7" w:rsidP="003F5CB7">
            <w:pPr>
              <w:pStyle w:val="Default"/>
              <w:jc w:val="both"/>
              <w:rPr>
                <w:rFonts w:asciiTheme="majorHAnsi" w:hAnsiTheme="majorHAnsi" w:cstheme="majorHAnsi"/>
              </w:rPr>
            </w:pPr>
          </w:p>
        </w:tc>
      </w:tr>
      <w:tr w:rsidR="003857A0" w:rsidRPr="000641C1" w14:paraId="080DF13A" w14:textId="77777777" w:rsidTr="70264EA7">
        <w:trPr>
          <w:tblCellSpacing w:w="15" w:type="dxa"/>
        </w:trPr>
        <w:tc>
          <w:tcPr>
            <w:tcW w:w="4203" w:type="dxa"/>
            <w:vAlign w:val="center"/>
            <w:hideMark/>
          </w:tcPr>
          <w:p w14:paraId="309EE876" w14:textId="434E4081" w:rsidR="003F5CB7" w:rsidRPr="000641C1" w:rsidRDefault="001C3D5C" w:rsidP="003F5CB7">
            <w:pPr>
              <w:pStyle w:val="Default"/>
              <w:jc w:val="both"/>
              <w:rPr>
                <w:rFonts w:asciiTheme="majorHAnsi" w:hAnsiTheme="majorHAnsi" w:cstheme="majorHAnsi"/>
                <w:b/>
                <w:bCs/>
              </w:rPr>
            </w:pPr>
            <w:r w:rsidRPr="000641C1">
              <w:rPr>
                <w:rFonts w:asciiTheme="majorHAnsi" w:hAnsiTheme="majorHAnsi" w:cstheme="majorHAnsi"/>
                <w:b/>
                <w:bCs/>
              </w:rPr>
              <w:t>Phase II</w:t>
            </w:r>
          </w:p>
        </w:tc>
        <w:tc>
          <w:tcPr>
            <w:tcW w:w="1954" w:type="dxa"/>
            <w:vAlign w:val="center"/>
            <w:hideMark/>
          </w:tcPr>
          <w:p w14:paraId="5B48D13B" w14:textId="77777777" w:rsidR="003F5CB7" w:rsidRPr="000641C1" w:rsidRDefault="003F5CB7" w:rsidP="003F5CB7">
            <w:pPr>
              <w:pStyle w:val="Default"/>
              <w:jc w:val="both"/>
              <w:rPr>
                <w:rFonts w:asciiTheme="majorHAnsi" w:hAnsiTheme="majorHAnsi" w:cstheme="majorHAnsi"/>
                <w:b/>
                <w:bCs/>
              </w:rPr>
            </w:pPr>
          </w:p>
        </w:tc>
        <w:tc>
          <w:tcPr>
            <w:tcW w:w="2790" w:type="dxa"/>
            <w:vAlign w:val="center"/>
            <w:hideMark/>
          </w:tcPr>
          <w:p w14:paraId="138FA086" w14:textId="77777777" w:rsidR="003F5CB7" w:rsidRPr="000641C1" w:rsidRDefault="003F5CB7" w:rsidP="003F5CB7">
            <w:pPr>
              <w:pStyle w:val="Default"/>
              <w:jc w:val="both"/>
              <w:rPr>
                <w:rFonts w:asciiTheme="majorHAnsi" w:hAnsiTheme="majorHAnsi" w:cstheme="majorHAnsi"/>
                <w:b/>
                <w:bCs/>
              </w:rPr>
            </w:pPr>
          </w:p>
        </w:tc>
      </w:tr>
      <w:tr w:rsidR="003857A0" w:rsidRPr="000641C1" w14:paraId="471CBB01" w14:textId="77777777" w:rsidTr="70264EA7">
        <w:trPr>
          <w:tblCellSpacing w:w="15" w:type="dxa"/>
        </w:trPr>
        <w:tc>
          <w:tcPr>
            <w:tcW w:w="4203" w:type="dxa"/>
            <w:vAlign w:val="center"/>
            <w:hideMark/>
          </w:tcPr>
          <w:p w14:paraId="19EBE88F" w14:textId="77777777" w:rsidR="003F5CB7" w:rsidRPr="000641C1" w:rsidRDefault="003F5CB7" w:rsidP="003F5CB7">
            <w:pPr>
              <w:pStyle w:val="Default"/>
              <w:jc w:val="both"/>
              <w:rPr>
                <w:rFonts w:asciiTheme="majorHAnsi" w:hAnsiTheme="majorHAnsi" w:cstheme="majorHAnsi"/>
                <w:i/>
                <w:iCs/>
              </w:rPr>
            </w:pPr>
            <w:r w:rsidRPr="000641C1">
              <w:rPr>
                <w:rFonts w:asciiTheme="majorHAnsi" w:hAnsiTheme="majorHAnsi" w:cstheme="majorHAnsi"/>
                <w:i/>
                <w:iCs/>
              </w:rPr>
              <w:t>Consulting fees</w:t>
            </w:r>
          </w:p>
        </w:tc>
        <w:tc>
          <w:tcPr>
            <w:tcW w:w="1954" w:type="dxa"/>
            <w:vAlign w:val="center"/>
            <w:hideMark/>
          </w:tcPr>
          <w:p w14:paraId="0A45690E" w14:textId="77777777" w:rsidR="003F5CB7" w:rsidRPr="000641C1" w:rsidRDefault="003F5CB7" w:rsidP="003F5CB7">
            <w:pPr>
              <w:pStyle w:val="Default"/>
              <w:jc w:val="both"/>
              <w:rPr>
                <w:rFonts w:asciiTheme="majorHAnsi" w:hAnsiTheme="majorHAnsi" w:cstheme="majorHAnsi"/>
              </w:rPr>
            </w:pPr>
          </w:p>
        </w:tc>
        <w:tc>
          <w:tcPr>
            <w:tcW w:w="2790" w:type="dxa"/>
            <w:vAlign w:val="center"/>
            <w:hideMark/>
          </w:tcPr>
          <w:p w14:paraId="23DBECEB" w14:textId="77777777" w:rsidR="003F5CB7" w:rsidRPr="000641C1" w:rsidRDefault="003F5CB7" w:rsidP="003F5CB7">
            <w:pPr>
              <w:pStyle w:val="Default"/>
              <w:jc w:val="both"/>
              <w:rPr>
                <w:rFonts w:asciiTheme="majorHAnsi" w:hAnsiTheme="majorHAnsi" w:cstheme="majorHAnsi"/>
              </w:rPr>
            </w:pPr>
          </w:p>
        </w:tc>
      </w:tr>
      <w:tr w:rsidR="003857A0" w:rsidRPr="000641C1" w14:paraId="4C7C2331" w14:textId="77777777" w:rsidTr="70264EA7">
        <w:trPr>
          <w:tblCellSpacing w:w="15" w:type="dxa"/>
        </w:trPr>
        <w:tc>
          <w:tcPr>
            <w:tcW w:w="4203" w:type="dxa"/>
            <w:vAlign w:val="center"/>
            <w:hideMark/>
          </w:tcPr>
          <w:p w14:paraId="343EE1B7" w14:textId="60823729" w:rsidR="003F5CB7" w:rsidRPr="000641C1" w:rsidRDefault="468770ED" w:rsidP="70264EA7">
            <w:pPr>
              <w:pStyle w:val="Default"/>
              <w:jc w:val="both"/>
              <w:rPr>
                <w:rFonts w:asciiTheme="majorHAnsi" w:hAnsiTheme="majorHAnsi" w:cstheme="majorHAnsi"/>
                <w:i/>
                <w:iCs/>
              </w:rPr>
            </w:pPr>
            <w:r w:rsidRPr="000641C1">
              <w:rPr>
                <w:rFonts w:asciiTheme="majorHAnsi" w:hAnsiTheme="majorHAnsi" w:cstheme="majorHAnsi"/>
                <w:i/>
                <w:iCs/>
              </w:rPr>
              <w:t xml:space="preserve">Travel (including </w:t>
            </w:r>
            <w:r w:rsidR="5D87DAEB" w:rsidRPr="000641C1">
              <w:rPr>
                <w:rFonts w:asciiTheme="majorHAnsi" w:hAnsiTheme="majorHAnsi" w:cstheme="majorHAnsi"/>
                <w:i/>
                <w:iCs/>
              </w:rPr>
              <w:t>accommodation</w:t>
            </w:r>
            <w:r w:rsidRPr="000641C1">
              <w:rPr>
                <w:rFonts w:asciiTheme="majorHAnsi" w:hAnsiTheme="majorHAnsi" w:cstheme="majorHAnsi"/>
                <w:i/>
                <w:iCs/>
              </w:rPr>
              <w:t>)</w:t>
            </w:r>
          </w:p>
        </w:tc>
        <w:tc>
          <w:tcPr>
            <w:tcW w:w="1954" w:type="dxa"/>
            <w:vAlign w:val="center"/>
            <w:hideMark/>
          </w:tcPr>
          <w:p w14:paraId="6B6606D7" w14:textId="77777777" w:rsidR="003F5CB7" w:rsidRPr="000641C1" w:rsidRDefault="003F5CB7" w:rsidP="003F5CB7">
            <w:pPr>
              <w:pStyle w:val="Default"/>
              <w:jc w:val="both"/>
              <w:rPr>
                <w:rFonts w:asciiTheme="majorHAnsi" w:hAnsiTheme="majorHAnsi" w:cstheme="majorHAnsi"/>
              </w:rPr>
            </w:pPr>
          </w:p>
        </w:tc>
        <w:tc>
          <w:tcPr>
            <w:tcW w:w="2790" w:type="dxa"/>
            <w:vAlign w:val="center"/>
            <w:hideMark/>
          </w:tcPr>
          <w:p w14:paraId="44214C62" w14:textId="77777777" w:rsidR="003F5CB7" w:rsidRPr="000641C1" w:rsidRDefault="003F5CB7" w:rsidP="003F5CB7">
            <w:pPr>
              <w:pStyle w:val="Default"/>
              <w:jc w:val="both"/>
              <w:rPr>
                <w:rFonts w:asciiTheme="majorHAnsi" w:hAnsiTheme="majorHAnsi" w:cstheme="majorHAnsi"/>
              </w:rPr>
            </w:pPr>
          </w:p>
        </w:tc>
      </w:tr>
      <w:tr w:rsidR="003857A0" w:rsidRPr="000641C1" w14:paraId="3C8619E2" w14:textId="77777777" w:rsidTr="70264EA7">
        <w:trPr>
          <w:tblCellSpacing w:w="15" w:type="dxa"/>
        </w:trPr>
        <w:tc>
          <w:tcPr>
            <w:tcW w:w="4203" w:type="dxa"/>
            <w:vAlign w:val="center"/>
            <w:hideMark/>
          </w:tcPr>
          <w:p w14:paraId="515EF59A" w14:textId="77777777" w:rsidR="003F5CB7" w:rsidRPr="000641C1" w:rsidRDefault="003F5CB7" w:rsidP="003F5CB7">
            <w:pPr>
              <w:pStyle w:val="Default"/>
              <w:jc w:val="both"/>
              <w:rPr>
                <w:rFonts w:asciiTheme="majorHAnsi" w:hAnsiTheme="majorHAnsi" w:cstheme="majorHAnsi"/>
                <w:i/>
                <w:iCs/>
              </w:rPr>
            </w:pPr>
            <w:r w:rsidRPr="000641C1">
              <w:rPr>
                <w:rFonts w:asciiTheme="majorHAnsi" w:hAnsiTheme="majorHAnsi" w:cstheme="majorHAnsi"/>
                <w:i/>
                <w:iCs/>
              </w:rPr>
              <w:t>Venue rent</w:t>
            </w:r>
          </w:p>
        </w:tc>
        <w:tc>
          <w:tcPr>
            <w:tcW w:w="1954" w:type="dxa"/>
            <w:vAlign w:val="center"/>
            <w:hideMark/>
          </w:tcPr>
          <w:p w14:paraId="4300F6E0" w14:textId="77777777" w:rsidR="003F5CB7" w:rsidRPr="000641C1" w:rsidRDefault="003F5CB7" w:rsidP="003F5CB7">
            <w:pPr>
              <w:pStyle w:val="Default"/>
              <w:jc w:val="both"/>
              <w:rPr>
                <w:rFonts w:asciiTheme="majorHAnsi" w:hAnsiTheme="majorHAnsi" w:cstheme="majorHAnsi"/>
              </w:rPr>
            </w:pPr>
          </w:p>
        </w:tc>
        <w:tc>
          <w:tcPr>
            <w:tcW w:w="2790" w:type="dxa"/>
            <w:vAlign w:val="center"/>
            <w:hideMark/>
          </w:tcPr>
          <w:p w14:paraId="170BD8BA" w14:textId="77777777" w:rsidR="003F5CB7" w:rsidRPr="000641C1" w:rsidRDefault="003F5CB7" w:rsidP="003F5CB7">
            <w:pPr>
              <w:pStyle w:val="Default"/>
              <w:jc w:val="both"/>
              <w:rPr>
                <w:rFonts w:asciiTheme="majorHAnsi" w:hAnsiTheme="majorHAnsi" w:cstheme="majorHAnsi"/>
              </w:rPr>
            </w:pPr>
          </w:p>
        </w:tc>
      </w:tr>
      <w:tr w:rsidR="003857A0" w:rsidRPr="000641C1" w14:paraId="201E9A6E" w14:textId="77777777" w:rsidTr="70264EA7">
        <w:trPr>
          <w:tblCellSpacing w:w="15" w:type="dxa"/>
        </w:trPr>
        <w:tc>
          <w:tcPr>
            <w:tcW w:w="4203" w:type="dxa"/>
            <w:vAlign w:val="center"/>
            <w:hideMark/>
          </w:tcPr>
          <w:p w14:paraId="7F9BC36C" w14:textId="77777777" w:rsidR="003F5CB7" w:rsidRPr="000641C1" w:rsidRDefault="003F5CB7" w:rsidP="003F5CB7">
            <w:pPr>
              <w:pStyle w:val="Default"/>
              <w:jc w:val="both"/>
              <w:rPr>
                <w:rFonts w:asciiTheme="majorHAnsi" w:hAnsiTheme="majorHAnsi" w:cstheme="majorHAnsi"/>
                <w:i/>
                <w:iCs/>
              </w:rPr>
            </w:pPr>
            <w:r w:rsidRPr="000641C1">
              <w:rPr>
                <w:rFonts w:asciiTheme="majorHAnsi" w:hAnsiTheme="majorHAnsi" w:cstheme="majorHAnsi"/>
                <w:i/>
                <w:iCs/>
              </w:rPr>
              <w:t>Catering</w:t>
            </w:r>
          </w:p>
        </w:tc>
        <w:tc>
          <w:tcPr>
            <w:tcW w:w="1954" w:type="dxa"/>
            <w:vAlign w:val="center"/>
            <w:hideMark/>
          </w:tcPr>
          <w:p w14:paraId="15A4FBA6" w14:textId="77777777" w:rsidR="003F5CB7" w:rsidRPr="000641C1" w:rsidRDefault="003F5CB7" w:rsidP="003F5CB7">
            <w:pPr>
              <w:pStyle w:val="Default"/>
              <w:jc w:val="both"/>
              <w:rPr>
                <w:rFonts w:asciiTheme="majorHAnsi" w:hAnsiTheme="majorHAnsi" w:cstheme="majorHAnsi"/>
              </w:rPr>
            </w:pPr>
          </w:p>
        </w:tc>
        <w:tc>
          <w:tcPr>
            <w:tcW w:w="2790" w:type="dxa"/>
            <w:vAlign w:val="center"/>
            <w:hideMark/>
          </w:tcPr>
          <w:p w14:paraId="7556DB0E" w14:textId="77777777" w:rsidR="003F5CB7" w:rsidRPr="000641C1" w:rsidRDefault="003F5CB7" w:rsidP="003F5CB7">
            <w:pPr>
              <w:pStyle w:val="Default"/>
              <w:jc w:val="both"/>
              <w:rPr>
                <w:rFonts w:asciiTheme="majorHAnsi" w:hAnsiTheme="majorHAnsi" w:cstheme="majorHAnsi"/>
              </w:rPr>
            </w:pPr>
          </w:p>
        </w:tc>
      </w:tr>
      <w:tr w:rsidR="003857A0" w:rsidRPr="000641C1" w14:paraId="09AE7642" w14:textId="77777777" w:rsidTr="70264EA7">
        <w:trPr>
          <w:tblCellSpacing w:w="15" w:type="dxa"/>
        </w:trPr>
        <w:tc>
          <w:tcPr>
            <w:tcW w:w="4203" w:type="dxa"/>
            <w:vAlign w:val="center"/>
            <w:hideMark/>
          </w:tcPr>
          <w:p w14:paraId="511728A1" w14:textId="77777777" w:rsidR="003F5CB7" w:rsidRPr="000641C1" w:rsidRDefault="003F5CB7" w:rsidP="003F5CB7">
            <w:pPr>
              <w:pStyle w:val="Default"/>
              <w:jc w:val="both"/>
              <w:rPr>
                <w:rFonts w:asciiTheme="majorHAnsi" w:hAnsiTheme="majorHAnsi" w:cstheme="majorHAnsi"/>
                <w:i/>
                <w:iCs/>
              </w:rPr>
            </w:pPr>
            <w:r w:rsidRPr="000641C1">
              <w:rPr>
                <w:rFonts w:asciiTheme="majorHAnsi" w:hAnsiTheme="majorHAnsi" w:cstheme="majorHAnsi"/>
                <w:i/>
                <w:iCs/>
              </w:rPr>
              <w:t>Material</w:t>
            </w:r>
          </w:p>
        </w:tc>
        <w:tc>
          <w:tcPr>
            <w:tcW w:w="1954" w:type="dxa"/>
            <w:vAlign w:val="center"/>
            <w:hideMark/>
          </w:tcPr>
          <w:p w14:paraId="007E8AF3" w14:textId="77777777" w:rsidR="003F5CB7" w:rsidRPr="000641C1" w:rsidRDefault="003F5CB7" w:rsidP="003F5CB7">
            <w:pPr>
              <w:pStyle w:val="Default"/>
              <w:jc w:val="both"/>
              <w:rPr>
                <w:rFonts w:asciiTheme="majorHAnsi" w:hAnsiTheme="majorHAnsi" w:cstheme="majorHAnsi"/>
              </w:rPr>
            </w:pPr>
          </w:p>
        </w:tc>
        <w:tc>
          <w:tcPr>
            <w:tcW w:w="2790" w:type="dxa"/>
            <w:vAlign w:val="center"/>
            <w:hideMark/>
          </w:tcPr>
          <w:p w14:paraId="11A53351" w14:textId="77777777" w:rsidR="003F5CB7" w:rsidRPr="000641C1" w:rsidRDefault="003F5CB7" w:rsidP="003F5CB7">
            <w:pPr>
              <w:pStyle w:val="Default"/>
              <w:jc w:val="both"/>
              <w:rPr>
                <w:rFonts w:asciiTheme="majorHAnsi" w:hAnsiTheme="majorHAnsi" w:cstheme="majorHAnsi"/>
              </w:rPr>
            </w:pPr>
          </w:p>
        </w:tc>
      </w:tr>
      <w:tr w:rsidR="003857A0" w:rsidRPr="000641C1" w14:paraId="2C4A6B60" w14:textId="77777777" w:rsidTr="70264EA7">
        <w:trPr>
          <w:tblCellSpacing w:w="15" w:type="dxa"/>
        </w:trPr>
        <w:tc>
          <w:tcPr>
            <w:tcW w:w="4203" w:type="dxa"/>
            <w:vAlign w:val="center"/>
            <w:hideMark/>
          </w:tcPr>
          <w:p w14:paraId="04FB7A10" w14:textId="77777777" w:rsidR="003F5CB7" w:rsidRPr="000641C1" w:rsidRDefault="003F5CB7" w:rsidP="003F5CB7">
            <w:pPr>
              <w:pStyle w:val="Default"/>
              <w:jc w:val="both"/>
              <w:rPr>
                <w:rFonts w:asciiTheme="majorHAnsi" w:hAnsiTheme="majorHAnsi" w:cstheme="majorHAnsi"/>
                <w:i/>
                <w:iCs/>
              </w:rPr>
            </w:pPr>
            <w:r w:rsidRPr="000641C1">
              <w:rPr>
                <w:rFonts w:asciiTheme="majorHAnsi" w:hAnsiTheme="majorHAnsi" w:cstheme="majorHAnsi"/>
                <w:i/>
                <w:iCs/>
              </w:rPr>
              <w:t>Others</w:t>
            </w:r>
          </w:p>
        </w:tc>
        <w:tc>
          <w:tcPr>
            <w:tcW w:w="1954" w:type="dxa"/>
            <w:vAlign w:val="center"/>
            <w:hideMark/>
          </w:tcPr>
          <w:p w14:paraId="3E867CDC" w14:textId="77777777" w:rsidR="003F5CB7" w:rsidRPr="000641C1" w:rsidRDefault="003F5CB7" w:rsidP="003F5CB7">
            <w:pPr>
              <w:pStyle w:val="Default"/>
              <w:jc w:val="both"/>
              <w:rPr>
                <w:rFonts w:asciiTheme="majorHAnsi" w:hAnsiTheme="majorHAnsi" w:cstheme="majorHAnsi"/>
              </w:rPr>
            </w:pPr>
          </w:p>
        </w:tc>
        <w:tc>
          <w:tcPr>
            <w:tcW w:w="2790" w:type="dxa"/>
            <w:vAlign w:val="center"/>
            <w:hideMark/>
          </w:tcPr>
          <w:p w14:paraId="4870D93A" w14:textId="77777777" w:rsidR="003F5CB7" w:rsidRPr="000641C1" w:rsidRDefault="003F5CB7" w:rsidP="003F5CB7">
            <w:pPr>
              <w:pStyle w:val="Default"/>
              <w:jc w:val="both"/>
              <w:rPr>
                <w:rFonts w:asciiTheme="majorHAnsi" w:hAnsiTheme="majorHAnsi" w:cstheme="majorHAnsi"/>
              </w:rPr>
            </w:pPr>
          </w:p>
        </w:tc>
      </w:tr>
      <w:tr w:rsidR="003857A0" w:rsidRPr="000641C1" w14:paraId="75641260" w14:textId="77777777" w:rsidTr="70264EA7">
        <w:trPr>
          <w:tblCellSpacing w:w="15" w:type="dxa"/>
        </w:trPr>
        <w:tc>
          <w:tcPr>
            <w:tcW w:w="4203" w:type="dxa"/>
            <w:vAlign w:val="center"/>
            <w:hideMark/>
          </w:tcPr>
          <w:p w14:paraId="3E060B88" w14:textId="5368F2E8" w:rsidR="003F5CB7" w:rsidRPr="000641C1" w:rsidRDefault="001C3D5C" w:rsidP="003F5CB7">
            <w:pPr>
              <w:pStyle w:val="Default"/>
              <w:jc w:val="both"/>
              <w:rPr>
                <w:rFonts w:asciiTheme="majorHAnsi" w:hAnsiTheme="majorHAnsi" w:cstheme="majorHAnsi"/>
                <w:b/>
                <w:bCs/>
              </w:rPr>
            </w:pPr>
            <w:r w:rsidRPr="000641C1">
              <w:rPr>
                <w:rFonts w:asciiTheme="majorHAnsi" w:hAnsiTheme="majorHAnsi" w:cstheme="majorHAnsi"/>
                <w:b/>
                <w:bCs/>
              </w:rPr>
              <w:t>Phase II</w:t>
            </w:r>
          </w:p>
        </w:tc>
        <w:tc>
          <w:tcPr>
            <w:tcW w:w="1954" w:type="dxa"/>
            <w:vAlign w:val="center"/>
            <w:hideMark/>
          </w:tcPr>
          <w:p w14:paraId="08F52917" w14:textId="77777777" w:rsidR="003F5CB7" w:rsidRPr="000641C1" w:rsidRDefault="003F5CB7" w:rsidP="003F5CB7">
            <w:pPr>
              <w:pStyle w:val="Default"/>
              <w:jc w:val="both"/>
              <w:rPr>
                <w:rFonts w:asciiTheme="majorHAnsi" w:hAnsiTheme="majorHAnsi" w:cstheme="majorHAnsi"/>
                <w:b/>
                <w:bCs/>
              </w:rPr>
            </w:pPr>
          </w:p>
        </w:tc>
        <w:tc>
          <w:tcPr>
            <w:tcW w:w="2790" w:type="dxa"/>
            <w:vAlign w:val="center"/>
            <w:hideMark/>
          </w:tcPr>
          <w:p w14:paraId="4036122D" w14:textId="77777777" w:rsidR="003F5CB7" w:rsidRPr="000641C1" w:rsidRDefault="003F5CB7" w:rsidP="003F5CB7">
            <w:pPr>
              <w:pStyle w:val="Default"/>
              <w:jc w:val="both"/>
              <w:rPr>
                <w:rFonts w:asciiTheme="majorHAnsi" w:hAnsiTheme="majorHAnsi" w:cstheme="majorHAnsi"/>
                <w:b/>
                <w:bCs/>
              </w:rPr>
            </w:pPr>
          </w:p>
        </w:tc>
      </w:tr>
      <w:tr w:rsidR="003857A0" w:rsidRPr="000641C1" w14:paraId="168A6F12" w14:textId="77777777" w:rsidTr="70264EA7">
        <w:trPr>
          <w:tblCellSpacing w:w="15" w:type="dxa"/>
        </w:trPr>
        <w:tc>
          <w:tcPr>
            <w:tcW w:w="4203" w:type="dxa"/>
            <w:vAlign w:val="center"/>
            <w:hideMark/>
          </w:tcPr>
          <w:p w14:paraId="1B21D866" w14:textId="77777777" w:rsidR="003F5CB7" w:rsidRPr="000641C1" w:rsidRDefault="003F5CB7" w:rsidP="003F5CB7">
            <w:pPr>
              <w:pStyle w:val="Default"/>
              <w:jc w:val="both"/>
              <w:rPr>
                <w:rFonts w:asciiTheme="majorHAnsi" w:hAnsiTheme="majorHAnsi" w:cstheme="majorHAnsi"/>
                <w:i/>
                <w:iCs/>
              </w:rPr>
            </w:pPr>
            <w:r w:rsidRPr="000641C1">
              <w:rPr>
                <w:rFonts w:asciiTheme="majorHAnsi" w:hAnsiTheme="majorHAnsi" w:cstheme="majorHAnsi"/>
                <w:i/>
                <w:iCs/>
              </w:rPr>
              <w:t>Consulting fees</w:t>
            </w:r>
          </w:p>
        </w:tc>
        <w:tc>
          <w:tcPr>
            <w:tcW w:w="1954" w:type="dxa"/>
            <w:vAlign w:val="center"/>
            <w:hideMark/>
          </w:tcPr>
          <w:p w14:paraId="7C778DB4" w14:textId="77777777" w:rsidR="003F5CB7" w:rsidRPr="000641C1" w:rsidRDefault="003F5CB7" w:rsidP="003F5CB7">
            <w:pPr>
              <w:pStyle w:val="Default"/>
              <w:jc w:val="both"/>
              <w:rPr>
                <w:rFonts w:asciiTheme="majorHAnsi" w:hAnsiTheme="majorHAnsi" w:cstheme="majorHAnsi"/>
              </w:rPr>
            </w:pPr>
          </w:p>
        </w:tc>
        <w:tc>
          <w:tcPr>
            <w:tcW w:w="2790" w:type="dxa"/>
            <w:vAlign w:val="center"/>
            <w:hideMark/>
          </w:tcPr>
          <w:p w14:paraId="11842BA1" w14:textId="77777777" w:rsidR="003F5CB7" w:rsidRPr="000641C1" w:rsidRDefault="003F5CB7" w:rsidP="003F5CB7">
            <w:pPr>
              <w:pStyle w:val="Default"/>
              <w:jc w:val="both"/>
              <w:rPr>
                <w:rFonts w:asciiTheme="majorHAnsi" w:hAnsiTheme="majorHAnsi" w:cstheme="majorHAnsi"/>
              </w:rPr>
            </w:pPr>
          </w:p>
        </w:tc>
      </w:tr>
      <w:tr w:rsidR="003857A0" w:rsidRPr="000641C1" w14:paraId="6551CC29" w14:textId="77777777" w:rsidTr="70264EA7">
        <w:trPr>
          <w:tblCellSpacing w:w="15" w:type="dxa"/>
        </w:trPr>
        <w:tc>
          <w:tcPr>
            <w:tcW w:w="4203" w:type="dxa"/>
            <w:vAlign w:val="center"/>
            <w:hideMark/>
          </w:tcPr>
          <w:p w14:paraId="57D3C620" w14:textId="7D8ED32D" w:rsidR="003F5CB7" w:rsidRPr="000641C1" w:rsidRDefault="468770ED" w:rsidP="70264EA7">
            <w:pPr>
              <w:pStyle w:val="Default"/>
              <w:jc w:val="both"/>
              <w:rPr>
                <w:rFonts w:asciiTheme="majorHAnsi" w:hAnsiTheme="majorHAnsi" w:cstheme="majorHAnsi"/>
                <w:i/>
                <w:iCs/>
              </w:rPr>
            </w:pPr>
            <w:r w:rsidRPr="000641C1">
              <w:rPr>
                <w:rFonts w:asciiTheme="majorHAnsi" w:hAnsiTheme="majorHAnsi" w:cstheme="majorHAnsi"/>
                <w:i/>
                <w:iCs/>
              </w:rPr>
              <w:t xml:space="preserve">Travel (including </w:t>
            </w:r>
            <w:r w:rsidR="3B62B841" w:rsidRPr="000641C1">
              <w:rPr>
                <w:rFonts w:asciiTheme="majorHAnsi" w:hAnsiTheme="majorHAnsi" w:cstheme="majorHAnsi"/>
                <w:i/>
                <w:iCs/>
              </w:rPr>
              <w:t>accommodation</w:t>
            </w:r>
            <w:r w:rsidRPr="000641C1">
              <w:rPr>
                <w:rFonts w:asciiTheme="majorHAnsi" w:hAnsiTheme="majorHAnsi" w:cstheme="majorHAnsi"/>
                <w:i/>
                <w:iCs/>
              </w:rPr>
              <w:t>)</w:t>
            </w:r>
          </w:p>
        </w:tc>
        <w:tc>
          <w:tcPr>
            <w:tcW w:w="1954" w:type="dxa"/>
            <w:vAlign w:val="center"/>
            <w:hideMark/>
          </w:tcPr>
          <w:p w14:paraId="7264A97D" w14:textId="77777777" w:rsidR="003F5CB7" w:rsidRPr="000641C1" w:rsidRDefault="003F5CB7" w:rsidP="003F5CB7">
            <w:pPr>
              <w:pStyle w:val="Default"/>
              <w:jc w:val="both"/>
              <w:rPr>
                <w:rFonts w:asciiTheme="majorHAnsi" w:hAnsiTheme="majorHAnsi" w:cstheme="majorHAnsi"/>
              </w:rPr>
            </w:pPr>
          </w:p>
        </w:tc>
        <w:tc>
          <w:tcPr>
            <w:tcW w:w="2790" w:type="dxa"/>
            <w:vAlign w:val="center"/>
            <w:hideMark/>
          </w:tcPr>
          <w:p w14:paraId="1AC727E2" w14:textId="77777777" w:rsidR="003F5CB7" w:rsidRPr="000641C1" w:rsidRDefault="003F5CB7" w:rsidP="003F5CB7">
            <w:pPr>
              <w:pStyle w:val="Default"/>
              <w:jc w:val="both"/>
              <w:rPr>
                <w:rFonts w:asciiTheme="majorHAnsi" w:hAnsiTheme="majorHAnsi" w:cstheme="majorHAnsi"/>
              </w:rPr>
            </w:pPr>
          </w:p>
        </w:tc>
      </w:tr>
      <w:tr w:rsidR="003857A0" w:rsidRPr="000641C1" w14:paraId="5A1DCC47" w14:textId="77777777" w:rsidTr="70264EA7">
        <w:trPr>
          <w:tblCellSpacing w:w="15" w:type="dxa"/>
        </w:trPr>
        <w:tc>
          <w:tcPr>
            <w:tcW w:w="4203" w:type="dxa"/>
            <w:vAlign w:val="center"/>
            <w:hideMark/>
          </w:tcPr>
          <w:p w14:paraId="0E12308B" w14:textId="77777777" w:rsidR="003F5CB7" w:rsidRPr="000641C1" w:rsidRDefault="003F5CB7" w:rsidP="003F5CB7">
            <w:pPr>
              <w:pStyle w:val="Default"/>
              <w:jc w:val="both"/>
              <w:rPr>
                <w:rFonts w:asciiTheme="majorHAnsi" w:hAnsiTheme="majorHAnsi" w:cstheme="majorHAnsi"/>
                <w:i/>
                <w:iCs/>
              </w:rPr>
            </w:pPr>
            <w:r w:rsidRPr="000641C1">
              <w:rPr>
                <w:rFonts w:asciiTheme="majorHAnsi" w:hAnsiTheme="majorHAnsi" w:cstheme="majorHAnsi"/>
                <w:i/>
                <w:iCs/>
              </w:rPr>
              <w:t>Venue rent</w:t>
            </w:r>
          </w:p>
        </w:tc>
        <w:tc>
          <w:tcPr>
            <w:tcW w:w="1954" w:type="dxa"/>
            <w:vAlign w:val="center"/>
            <w:hideMark/>
          </w:tcPr>
          <w:p w14:paraId="6ADCEA55" w14:textId="77777777" w:rsidR="003F5CB7" w:rsidRPr="000641C1" w:rsidRDefault="003F5CB7" w:rsidP="003F5CB7">
            <w:pPr>
              <w:pStyle w:val="Default"/>
              <w:jc w:val="both"/>
              <w:rPr>
                <w:rFonts w:asciiTheme="majorHAnsi" w:hAnsiTheme="majorHAnsi" w:cstheme="majorHAnsi"/>
              </w:rPr>
            </w:pPr>
          </w:p>
        </w:tc>
        <w:tc>
          <w:tcPr>
            <w:tcW w:w="2790" w:type="dxa"/>
            <w:vAlign w:val="center"/>
            <w:hideMark/>
          </w:tcPr>
          <w:p w14:paraId="3816B4AB" w14:textId="77777777" w:rsidR="003F5CB7" w:rsidRPr="000641C1" w:rsidRDefault="003F5CB7" w:rsidP="003F5CB7">
            <w:pPr>
              <w:pStyle w:val="Default"/>
              <w:jc w:val="both"/>
              <w:rPr>
                <w:rFonts w:asciiTheme="majorHAnsi" w:hAnsiTheme="majorHAnsi" w:cstheme="majorHAnsi"/>
              </w:rPr>
            </w:pPr>
          </w:p>
        </w:tc>
      </w:tr>
      <w:tr w:rsidR="003857A0" w:rsidRPr="000641C1" w14:paraId="647DF373" w14:textId="77777777" w:rsidTr="70264EA7">
        <w:trPr>
          <w:tblCellSpacing w:w="15" w:type="dxa"/>
        </w:trPr>
        <w:tc>
          <w:tcPr>
            <w:tcW w:w="4203" w:type="dxa"/>
            <w:vAlign w:val="center"/>
            <w:hideMark/>
          </w:tcPr>
          <w:p w14:paraId="4432968F" w14:textId="77777777" w:rsidR="003F5CB7" w:rsidRPr="000641C1" w:rsidRDefault="003F5CB7" w:rsidP="003F5CB7">
            <w:pPr>
              <w:pStyle w:val="Default"/>
              <w:jc w:val="both"/>
              <w:rPr>
                <w:rFonts w:asciiTheme="majorHAnsi" w:hAnsiTheme="majorHAnsi" w:cstheme="majorHAnsi"/>
                <w:i/>
                <w:iCs/>
              </w:rPr>
            </w:pPr>
            <w:r w:rsidRPr="000641C1">
              <w:rPr>
                <w:rFonts w:asciiTheme="majorHAnsi" w:hAnsiTheme="majorHAnsi" w:cstheme="majorHAnsi"/>
                <w:i/>
                <w:iCs/>
              </w:rPr>
              <w:t>Catering</w:t>
            </w:r>
          </w:p>
        </w:tc>
        <w:tc>
          <w:tcPr>
            <w:tcW w:w="1954" w:type="dxa"/>
            <w:vAlign w:val="center"/>
            <w:hideMark/>
          </w:tcPr>
          <w:p w14:paraId="63C6D2D3" w14:textId="77777777" w:rsidR="003F5CB7" w:rsidRPr="000641C1" w:rsidRDefault="003F5CB7" w:rsidP="003F5CB7">
            <w:pPr>
              <w:pStyle w:val="Default"/>
              <w:jc w:val="both"/>
              <w:rPr>
                <w:rFonts w:asciiTheme="majorHAnsi" w:hAnsiTheme="majorHAnsi" w:cstheme="majorHAnsi"/>
              </w:rPr>
            </w:pPr>
          </w:p>
        </w:tc>
        <w:tc>
          <w:tcPr>
            <w:tcW w:w="2790" w:type="dxa"/>
            <w:vAlign w:val="center"/>
            <w:hideMark/>
          </w:tcPr>
          <w:p w14:paraId="5D92D18D" w14:textId="77777777" w:rsidR="003F5CB7" w:rsidRPr="000641C1" w:rsidRDefault="003F5CB7" w:rsidP="003F5CB7">
            <w:pPr>
              <w:pStyle w:val="Default"/>
              <w:jc w:val="both"/>
              <w:rPr>
                <w:rFonts w:asciiTheme="majorHAnsi" w:hAnsiTheme="majorHAnsi" w:cstheme="majorHAnsi"/>
              </w:rPr>
            </w:pPr>
          </w:p>
        </w:tc>
      </w:tr>
      <w:tr w:rsidR="003857A0" w:rsidRPr="000641C1" w14:paraId="4CFD13D9" w14:textId="77777777" w:rsidTr="70264EA7">
        <w:trPr>
          <w:tblCellSpacing w:w="15" w:type="dxa"/>
        </w:trPr>
        <w:tc>
          <w:tcPr>
            <w:tcW w:w="4203" w:type="dxa"/>
            <w:vAlign w:val="center"/>
            <w:hideMark/>
          </w:tcPr>
          <w:p w14:paraId="4EF16BD4" w14:textId="77777777" w:rsidR="003F5CB7" w:rsidRPr="000641C1" w:rsidRDefault="003F5CB7" w:rsidP="003F5CB7">
            <w:pPr>
              <w:pStyle w:val="Default"/>
              <w:jc w:val="both"/>
              <w:rPr>
                <w:rFonts w:asciiTheme="majorHAnsi" w:hAnsiTheme="majorHAnsi" w:cstheme="majorHAnsi"/>
                <w:i/>
                <w:iCs/>
              </w:rPr>
            </w:pPr>
            <w:r w:rsidRPr="000641C1">
              <w:rPr>
                <w:rFonts w:asciiTheme="majorHAnsi" w:hAnsiTheme="majorHAnsi" w:cstheme="majorHAnsi"/>
                <w:i/>
                <w:iCs/>
              </w:rPr>
              <w:t>Material</w:t>
            </w:r>
          </w:p>
        </w:tc>
        <w:tc>
          <w:tcPr>
            <w:tcW w:w="1954" w:type="dxa"/>
            <w:vAlign w:val="center"/>
            <w:hideMark/>
          </w:tcPr>
          <w:p w14:paraId="1EC270D2" w14:textId="77777777" w:rsidR="003F5CB7" w:rsidRPr="000641C1" w:rsidRDefault="003F5CB7" w:rsidP="003F5CB7">
            <w:pPr>
              <w:pStyle w:val="Default"/>
              <w:jc w:val="both"/>
              <w:rPr>
                <w:rFonts w:asciiTheme="majorHAnsi" w:hAnsiTheme="majorHAnsi" w:cstheme="majorHAnsi"/>
              </w:rPr>
            </w:pPr>
          </w:p>
        </w:tc>
        <w:tc>
          <w:tcPr>
            <w:tcW w:w="2790" w:type="dxa"/>
            <w:vAlign w:val="center"/>
            <w:hideMark/>
          </w:tcPr>
          <w:p w14:paraId="246EE2BC" w14:textId="77777777" w:rsidR="003F5CB7" w:rsidRPr="000641C1" w:rsidRDefault="003F5CB7" w:rsidP="003F5CB7">
            <w:pPr>
              <w:pStyle w:val="Default"/>
              <w:jc w:val="both"/>
              <w:rPr>
                <w:rFonts w:asciiTheme="majorHAnsi" w:hAnsiTheme="majorHAnsi" w:cstheme="majorHAnsi"/>
              </w:rPr>
            </w:pPr>
          </w:p>
        </w:tc>
      </w:tr>
      <w:tr w:rsidR="003857A0" w:rsidRPr="000641C1" w14:paraId="71BFA7C1" w14:textId="77777777" w:rsidTr="70264EA7">
        <w:trPr>
          <w:tblCellSpacing w:w="15" w:type="dxa"/>
        </w:trPr>
        <w:tc>
          <w:tcPr>
            <w:tcW w:w="4203" w:type="dxa"/>
            <w:vAlign w:val="center"/>
            <w:hideMark/>
          </w:tcPr>
          <w:p w14:paraId="23EF4599" w14:textId="77777777" w:rsidR="003F5CB7" w:rsidRPr="000641C1" w:rsidRDefault="003F5CB7" w:rsidP="003F5CB7">
            <w:pPr>
              <w:pStyle w:val="Default"/>
              <w:jc w:val="both"/>
              <w:rPr>
                <w:rFonts w:asciiTheme="majorHAnsi" w:hAnsiTheme="majorHAnsi" w:cstheme="majorHAnsi"/>
                <w:i/>
                <w:iCs/>
              </w:rPr>
            </w:pPr>
            <w:r w:rsidRPr="000641C1">
              <w:rPr>
                <w:rFonts w:asciiTheme="majorHAnsi" w:hAnsiTheme="majorHAnsi" w:cstheme="majorHAnsi"/>
                <w:i/>
                <w:iCs/>
              </w:rPr>
              <w:t>Others</w:t>
            </w:r>
          </w:p>
        </w:tc>
        <w:tc>
          <w:tcPr>
            <w:tcW w:w="1954" w:type="dxa"/>
            <w:vAlign w:val="center"/>
            <w:hideMark/>
          </w:tcPr>
          <w:p w14:paraId="2D4DC949" w14:textId="77777777" w:rsidR="003F5CB7" w:rsidRPr="000641C1" w:rsidRDefault="003F5CB7" w:rsidP="003F5CB7">
            <w:pPr>
              <w:pStyle w:val="Default"/>
              <w:jc w:val="both"/>
              <w:rPr>
                <w:rFonts w:asciiTheme="majorHAnsi" w:hAnsiTheme="majorHAnsi" w:cstheme="majorHAnsi"/>
              </w:rPr>
            </w:pPr>
          </w:p>
        </w:tc>
        <w:tc>
          <w:tcPr>
            <w:tcW w:w="2790" w:type="dxa"/>
            <w:vAlign w:val="center"/>
            <w:hideMark/>
          </w:tcPr>
          <w:p w14:paraId="1C2FD308" w14:textId="77777777" w:rsidR="003F5CB7" w:rsidRPr="000641C1" w:rsidRDefault="003F5CB7" w:rsidP="003F5CB7">
            <w:pPr>
              <w:pStyle w:val="Default"/>
              <w:jc w:val="both"/>
              <w:rPr>
                <w:rFonts w:asciiTheme="majorHAnsi" w:hAnsiTheme="majorHAnsi" w:cstheme="majorHAnsi"/>
              </w:rPr>
            </w:pPr>
          </w:p>
        </w:tc>
      </w:tr>
      <w:tr w:rsidR="003857A0" w:rsidRPr="000641C1" w14:paraId="168E1F60" w14:textId="77777777" w:rsidTr="70264EA7">
        <w:trPr>
          <w:tblCellSpacing w:w="15" w:type="dxa"/>
        </w:trPr>
        <w:tc>
          <w:tcPr>
            <w:tcW w:w="4203" w:type="dxa"/>
            <w:vAlign w:val="center"/>
            <w:hideMark/>
          </w:tcPr>
          <w:p w14:paraId="60938CC0" w14:textId="77777777" w:rsidR="003F5CB7" w:rsidRPr="000641C1" w:rsidRDefault="003F5CB7" w:rsidP="003F5CB7">
            <w:pPr>
              <w:pStyle w:val="Default"/>
              <w:jc w:val="both"/>
              <w:rPr>
                <w:rFonts w:asciiTheme="majorHAnsi" w:hAnsiTheme="majorHAnsi" w:cstheme="majorHAnsi"/>
                <w:b/>
                <w:bCs/>
              </w:rPr>
            </w:pPr>
            <w:r w:rsidRPr="000641C1">
              <w:rPr>
                <w:rFonts w:asciiTheme="majorHAnsi" w:hAnsiTheme="majorHAnsi" w:cstheme="majorHAnsi"/>
                <w:b/>
                <w:bCs/>
              </w:rPr>
              <w:t>TOTAL</w:t>
            </w:r>
          </w:p>
        </w:tc>
        <w:tc>
          <w:tcPr>
            <w:tcW w:w="1954" w:type="dxa"/>
            <w:vAlign w:val="center"/>
            <w:hideMark/>
          </w:tcPr>
          <w:p w14:paraId="178B827C" w14:textId="77777777" w:rsidR="003F5CB7" w:rsidRPr="000641C1" w:rsidRDefault="003F5CB7" w:rsidP="003F5CB7">
            <w:pPr>
              <w:pStyle w:val="Default"/>
              <w:jc w:val="both"/>
              <w:rPr>
                <w:rFonts w:asciiTheme="majorHAnsi" w:hAnsiTheme="majorHAnsi" w:cstheme="majorHAnsi"/>
                <w:b/>
                <w:bCs/>
              </w:rPr>
            </w:pPr>
          </w:p>
        </w:tc>
        <w:tc>
          <w:tcPr>
            <w:tcW w:w="2790" w:type="dxa"/>
            <w:vAlign w:val="center"/>
            <w:hideMark/>
          </w:tcPr>
          <w:p w14:paraId="5E1995A1" w14:textId="77777777" w:rsidR="003F5CB7" w:rsidRPr="000641C1" w:rsidRDefault="003F5CB7" w:rsidP="003F5CB7">
            <w:pPr>
              <w:pStyle w:val="Default"/>
              <w:jc w:val="both"/>
              <w:rPr>
                <w:rFonts w:asciiTheme="majorHAnsi" w:hAnsiTheme="majorHAnsi" w:cstheme="majorHAnsi"/>
                <w:b/>
                <w:bCs/>
              </w:rPr>
            </w:pPr>
          </w:p>
        </w:tc>
      </w:tr>
    </w:tbl>
    <w:p w14:paraId="47C04B6A" w14:textId="77777777" w:rsidR="0072756D" w:rsidRPr="000641C1" w:rsidRDefault="0072756D" w:rsidP="006E2B3D">
      <w:pPr>
        <w:pStyle w:val="Default"/>
        <w:jc w:val="both"/>
        <w:rPr>
          <w:rFonts w:asciiTheme="majorHAnsi" w:hAnsiTheme="majorHAnsi" w:cstheme="majorHAnsi"/>
          <w:color w:val="auto"/>
        </w:rPr>
      </w:pPr>
    </w:p>
    <w:sectPr w:rsidR="0072756D" w:rsidRPr="000641C1" w:rsidSect="00FE4881">
      <w:footerReference w:type="even" r:id="rId14"/>
      <w:footerReference w:type="default" r:id="rId15"/>
      <w:pgSz w:w="11906" w:h="16838"/>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F0883" w14:textId="77777777" w:rsidR="005215F2" w:rsidRDefault="005215F2" w:rsidP="00DE177E">
      <w:r>
        <w:separator/>
      </w:r>
    </w:p>
  </w:endnote>
  <w:endnote w:type="continuationSeparator" w:id="0">
    <w:p w14:paraId="21435302" w14:textId="77777777" w:rsidR="005215F2" w:rsidRDefault="005215F2" w:rsidP="00DE177E">
      <w:r>
        <w:continuationSeparator/>
      </w:r>
    </w:p>
  </w:endnote>
  <w:endnote w:type="continuationNotice" w:id="1">
    <w:p w14:paraId="1FE1BA2C" w14:textId="77777777" w:rsidR="005215F2" w:rsidRDefault="00521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4F16" w14:textId="5E42D7B5" w:rsidR="00DE177E" w:rsidRDefault="00DE17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EC4F3DE" w14:textId="77777777" w:rsidR="00DE177E" w:rsidRDefault="00DE177E" w:rsidP="00DE17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1718061"/>
      <w:docPartObj>
        <w:docPartGallery w:val="Page Numbers (Bottom of Page)"/>
        <w:docPartUnique/>
      </w:docPartObj>
    </w:sdtPr>
    <w:sdtEndPr>
      <w:rPr>
        <w:rStyle w:val="PageNumber"/>
      </w:rPr>
    </w:sdtEndPr>
    <w:sdtContent>
      <w:p w14:paraId="6A371BA6" w14:textId="243665A0" w:rsidR="00DE177E" w:rsidRDefault="00DE17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F31345" w14:textId="77777777" w:rsidR="00DE177E" w:rsidRDefault="00DE177E" w:rsidP="00DE17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94C01" w14:textId="77777777" w:rsidR="005215F2" w:rsidRDefault="005215F2" w:rsidP="00DE177E">
      <w:r>
        <w:separator/>
      </w:r>
    </w:p>
  </w:footnote>
  <w:footnote w:type="continuationSeparator" w:id="0">
    <w:p w14:paraId="7580F68B" w14:textId="77777777" w:rsidR="005215F2" w:rsidRDefault="005215F2" w:rsidP="00DE177E">
      <w:r>
        <w:continuationSeparator/>
      </w:r>
    </w:p>
  </w:footnote>
  <w:footnote w:type="continuationNotice" w:id="1">
    <w:p w14:paraId="7C6CFE58" w14:textId="77777777" w:rsidR="005215F2" w:rsidRDefault="005215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616"/>
    <w:multiLevelType w:val="hybridMultilevel"/>
    <w:tmpl w:val="11FA218E"/>
    <w:lvl w:ilvl="0" w:tplc="009486CE">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7539A"/>
    <w:multiLevelType w:val="hybridMultilevel"/>
    <w:tmpl w:val="0E2C22C8"/>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 w15:restartNumberingAfterBreak="0">
    <w:nsid w:val="08EC6481"/>
    <w:multiLevelType w:val="hybridMultilevel"/>
    <w:tmpl w:val="EA74F048"/>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13765"/>
    <w:multiLevelType w:val="multilevel"/>
    <w:tmpl w:val="57FA8C2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5719D7"/>
    <w:multiLevelType w:val="hybridMultilevel"/>
    <w:tmpl w:val="F9A4C96E"/>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A40CB2"/>
    <w:multiLevelType w:val="hybridMultilevel"/>
    <w:tmpl w:val="53C2A8C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327" w:hanging="360"/>
      </w:pPr>
      <w:rPr>
        <w:rFonts w:ascii="Courier New" w:hAnsi="Courier New" w:cs="Courier New" w:hint="default"/>
      </w:rPr>
    </w:lvl>
    <w:lvl w:ilvl="2" w:tplc="FFFFFFFF" w:tentative="1">
      <w:start w:val="1"/>
      <w:numFmt w:val="bullet"/>
      <w:lvlText w:val=""/>
      <w:lvlJc w:val="left"/>
      <w:pPr>
        <w:ind w:left="2047" w:hanging="360"/>
      </w:pPr>
      <w:rPr>
        <w:rFonts w:ascii="Wingdings" w:hAnsi="Wingdings" w:hint="default"/>
      </w:rPr>
    </w:lvl>
    <w:lvl w:ilvl="3" w:tplc="FFFFFFFF" w:tentative="1">
      <w:start w:val="1"/>
      <w:numFmt w:val="bullet"/>
      <w:lvlText w:val=""/>
      <w:lvlJc w:val="left"/>
      <w:pPr>
        <w:ind w:left="2767" w:hanging="360"/>
      </w:pPr>
      <w:rPr>
        <w:rFonts w:ascii="Symbol" w:hAnsi="Symbol" w:hint="default"/>
      </w:rPr>
    </w:lvl>
    <w:lvl w:ilvl="4" w:tplc="FFFFFFFF" w:tentative="1">
      <w:start w:val="1"/>
      <w:numFmt w:val="bullet"/>
      <w:lvlText w:val="o"/>
      <w:lvlJc w:val="left"/>
      <w:pPr>
        <w:ind w:left="3487" w:hanging="360"/>
      </w:pPr>
      <w:rPr>
        <w:rFonts w:ascii="Courier New" w:hAnsi="Courier New" w:cs="Courier New" w:hint="default"/>
      </w:rPr>
    </w:lvl>
    <w:lvl w:ilvl="5" w:tplc="FFFFFFFF" w:tentative="1">
      <w:start w:val="1"/>
      <w:numFmt w:val="bullet"/>
      <w:lvlText w:val=""/>
      <w:lvlJc w:val="left"/>
      <w:pPr>
        <w:ind w:left="4207" w:hanging="360"/>
      </w:pPr>
      <w:rPr>
        <w:rFonts w:ascii="Wingdings" w:hAnsi="Wingdings" w:hint="default"/>
      </w:rPr>
    </w:lvl>
    <w:lvl w:ilvl="6" w:tplc="FFFFFFFF" w:tentative="1">
      <w:start w:val="1"/>
      <w:numFmt w:val="bullet"/>
      <w:lvlText w:val=""/>
      <w:lvlJc w:val="left"/>
      <w:pPr>
        <w:ind w:left="4927" w:hanging="360"/>
      </w:pPr>
      <w:rPr>
        <w:rFonts w:ascii="Symbol" w:hAnsi="Symbol" w:hint="default"/>
      </w:rPr>
    </w:lvl>
    <w:lvl w:ilvl="7" w:tplc="FFFFFFFF" w:tentative="1">
      <w:start w:val="1"/>
      <w:numFmt w:val="bullet"/>
      <w:lvlText w:val="o"/>
      <w:lvlJc w:val="left"/>
      <w:pPr>
        <w:ind w:left="5647" w:hanging="360"/>
      </w:pPr>
      <w:rPr>
        <w:rFonts w:ascii="Courier New" w:hAnsi="Courier New" w:cs="Courier New" w:hint="default"/>
      </w:rPr>
    </w:lvl>
    <w:lvl w:ilvl="8" w:tplc="FFFFFFFF" w:tentative="1">
      <w:start w:val="1"/>
      <w:numFmt w:val="bullet"/>
      <w:lvlText w:val=""/>
      <w:lvlJc w:val="left"/>
      <w:pPr>
        <w:ind w:left="6367" w:hanging="360"/>
      </w:pPr>
      <w:rPr>
        <w:rFonts w:ascii="Wingdings" w:hAnsi="Wingdings" w:hint="default"/>
      </w:rPr>
    </w:lvl>
  </w:abstractNum>
  <w:abstractNum w:abstractNumId="6" w15:restartNumberingAfterBreak="0">
    <w:nsid w:val="147B6DC2"/>
    <w:multiLevelType w:val="multilevel"/>
    <w:tmpl w:val="DD48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7D03C6"/>
    <w:multiLevelType w:val="hybridMultilevel"/>
    <w:tmpl w:val="BF38464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587FF95"/>
    <w:multiLevelType w:val="hybridMultilevel"/>
    <w:tmpl w:val="FFFFFFFF"/>
    <w:lvl w:ilvl="0" w:tplc="2612DE2C">
      <w:start w:val="1"/>
      <w:numFmt w:val="bullet"/>
      <w:lvlText w:val="-"/>
      <w:lvlJc w:val="left"/>
      <w:pPr>
        <w:ind w:left="720" w:hanging="360"/>
      </w:pPr>
      <w:rPr>
        <w:rFonts w:ascii="Calibri" w:hAnsi="Calibri" w:hint="default"/>
      </w:rPr>
    </w:lvl>
    <w:lvl w:ilvl="1" w:tplc="EDAEB606">
      <w:start w:val="1"/>
      <w:numFmt w:val="bullet"/>
      <w:lvlText w:val="o"/>
      <w:lvlJc w:val="left"/>
      <w:pPr>
        <w:ind w:left="1440" w:hanging="360"/>
      </w:pPr>
      <w:rPr>
        <w:rFonts w:ascii="Courier New" w:hAnsi="Courier New" w:hint="default"/>
      </w:rPr>
    </w:lvl>
    <w:lvl w:ilvl="2" w:tplc="710669DC">
      <w:start w:val="1"/>
      <w:numFmt w:val="bullet"/>
      <w:lvlText w:val=""/>
      <w:lvlJc w:val="left"/>
      <w:pPr>
        <w:ind w:left="2160" w:hanging="360"/>
      </w:pPr>
      <w:rPr>
        <w:rFonts w:ascii="Wingdings" w:hAnsi="Wingdings" w:hint="default"/>
      </w:rPr>
    </w:lvl>
    <w:lvl w:ilvl="3" w:tplc="A83EE804">
      <w:start w:val="1"/>
      <w:numFmt w:val="bullet"/>
      <w:lvlText w:val=""/>
      <w:lvlJc w:val="left"/>
      <w:pPr>
        <w:ind w:left="2880" w:hanging="360"/>
      </w:pPr>
      <w:rPr>
        <w:rFonts w:ascii="Symbol" w:hAnsi="Symbol" w:hint="default"/>
      </w:rPr>
    </w:lvl>
    <w:lvl w:ilvl="4" w:tplc="68E0C972">
      <w:start w:val="1"/>
      <w:numFmt w:val="bullet"/>
      <w:lvlText w:val="o"/>
      <w:lvlJc w:val="left"/>
      <w:pPr>
        <w:ind w:left="3600" w:hanging="360"/>
      </w:pPr>
      <w:rPr>
        <w:rFonts w:ascii="Courier New" w:hAnsi="Courier New" w:hint="default"/>
      </w:rPr>
    </w:lvl>
    <w:lvl w:ilvl="5" w:tplc="976217A6">
      <w:start w:val="1"/>
      <w:numFmt w:val="bullet"/>
      <w:lvlText w:val=""/>
      <w:lvlJc w:val="left"/>
      <w:pPr>
        <w:ind w:left="4320" w:hanging="360"/>
      </w:pPr>
      <w:rPr>
        <w:rFonts w:ascii="Wingdings" w:hAnsi="Wingdings" w:hint="default"/>
      </w:rPr>
    </w:lvl>
    <w:lvl w:ilvl="6" w:tplc="AD1EFAC0">
      <w:start w:val="1"/>
      <w:numFmt w:val="bullet"/>
      <w:lvlText w:val=""/>
      <w:lvlJc w:val="left"/>
      <w:pPr>
        <w:ind w:left="5040" w:hanging="360"/>
      </w:pPr>
      <w:rPr>
        <w:rFonts w:ascii="Symbol" w:hAnsi="Symbol" w:hint="default"/>
      </w:rPr>
    </w:lvl>
    <w:lvl w:ilvl="7" w:tplc="54CEF6B0">
      <w:start w:val="1"/>
      <w:numFmt w:val="bullet"/>
      <w:lvlText w:val="o"/>
      <w:lvlJc w:val="left"/>
      <w:pPr>
        <w:ind w:left="5760" w:hanging="360"/>
      </w:pPr>
      <w:rPr>
        <w:rFonts w:ascii="Courier New" w:hAnsi="Courier New" w:hint="default"/>
      </w:rPr>
    </w:lvl>
    <w:lvl w:ilvl="8" w:tplc="7D14CB56">
      <w:start w:val="1"/>
      <w:numFmt w:val="bullet"/>
      <w:lvlText w:val=""/>
      <w:lvlJc w:val="left"/>
      <w:pPr>
        <w:ind w:left="6480" w:hanging="360"/>
      </w:pPr>
      <w:rPr>
        <w:rFonts w:ascii="Wingdings" w:hAnsi="Wingdings" w:hint="default"/>
      </w:rPr>
    </w:lvl>
  </w:abstractNum>
  <w:abstractNum w:abstractNumId="9" w15:restartNumberingAfterBreak="0">
    <w:nsid w:val="1763620A"/>
    <w:multiLevelType w:val="hybridMultilevel"/>
    <w:tmpl w:val="1166D258"/>
    <w:lvl w:ilvl="0" w:tplc="C2E08432">
      <w:numFmt w:val="bullet"/>
      <w:lvlText w:val="-"/>
      <w:lvlJc w:val="left"/>
      <w:pPr>
        <w:ind w:left="720" w:hanging="360"/>
      </w:pPr>
      <w:rPr>
        <w:rFonts w:ascii="Calibri Light" w:eastAsia="Times New Roman"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297920"/>
    <w:multiLevelType w:val="hybridMultilevel"/>
    <w:tmpl w:val="4A4A5666"/>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02C61"/>
    <w:multiLevelType w:val="multilevel"/>
    <w:tmpl w:val="9C10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765C2C"/>
    <w:multiLevelType w:val="hybridMultilevel"/>
    <w:tmpl w:val="98021DB0"/>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6F2AF2"/>
    <w:multiLevelType w:val="multilevel"/>
    <w:tmpl w:val="67E6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E272C"/>
    <w:multiLevelType w:val="hybridMultilevel"/>
    <w:tmpl w:val="C290B38E"/>
    <w:lvl w:ilvl="0" w:tplc="B3429998">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FB1A84"/>
    <w:multiLevelType w:val="hybridMultilevel"/>
    <w:tmpl w:val="DA8E3782"/>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83F08"/>
    <w:multiLevelType w:val="multilevel"/>
    <w:tmpl w:val="9FBA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3302BE"/>
    <w:multiLevelType w:val="hybridMultilevel"/>
    <w:tmpl w:val="FFFFFFFF"/>
    <w:lvl w:ilvl="0" w:tplc="7D28F408">
      <w:start w:val="1"/>
      <w:numFmt w:val="bullet"/>
      <w:lvlText w:val="-"/>
      <w:lvlJc w:val="left"/>
      <w:pPr>
        <w:ind w:left="720" w:hanging="360"/>
      </w:pPr>
      <w:rPr>
        <w:rFonts w:ascii="Calibri" w:hAnsi="Calibri" w:hint="default"/>
      </w:rPr>
    </w:lvl>
    <w:lvl w:ilvl="1" w:tplc="97BA3A52">
      <w:start w:val="1"/>
      <w:numFmt w:val="bullet"/>
      <w:lvlText w:val="o"/>
      <w:lvlJc w:val="left"/>
      <w:pPr>
        <w:ind w:left="1440" w:hanging="360"/>
      </w:pPr>
      <w:rPr>
        <w:rFonts w:ascii="Courier New" w:hAnsi="Courier New" w:hint="default"/>
      </w:rPr>
    </w:lvl>
    <w:lvl w:ilvl="2" w:tplc="E3109F38">
      <w:start w:val="1"/>
      <w:numFmt w:val="bullet"/>
      <w:lvlText w:val=""/>
      <w:lvlJc w:val="left"/>
      <w:pPr>
        <w:ind w:left="2160" w:hanging="360"/>
      </w:pPr>
      <w:rPr>
        <w:rFonts w:ascii="Wingdings" w:hAnsi="Wingdings" w:hint="default"/>
      </w:rPr>
    </w:lvl>
    <w:lvl w:ilvl="3" w:tplc="A968A44A">
      <w:start w:val="1"/>
      <w:numFmt w:val="bullet"/>
      <w:lvlText w:val=""/>
      <w:lvlJc w:val="left"/>
      <w:pPr>
        <w:ind w:left="2880" w:hanging="360"/>
      </w:pPr>
      <w:rPr>
        <w:rFonts w:ascii="Symbol" w:hAnsi="Symbol" w:hint="default"/>
      </w:rPr>
    </w:lvl>
    <w:lvl w:ilvl="4" w:tplc="4D7AA8DA">
      <w:start w:val="1"/>
      <w:numFmt w:val="bullet"/>
      <w:lvlText w:val="o"/>
      <w:lvlJc w:val="left"/>
      <w:pPr>
        <w:ind w:left="3600" w:hanging="360"/>
      </w:pPr>
      <w:rPr>
        <w:rFonts w:ascii="Courier New" w:hAnsi="Courier New" w:hint="default"/>
      </w:rPr>
    </w:lvl>
    <w:lvl w:ilvl="5" w:tplc="6456C18C">
      <w:start w:val="1"/>
      <w:numFmt w:val="bullet"/>
      <w:lvlText w:val=""/>
      <w:lvlJc w:val="left"/>
      <w:pPr>
        <w:ind w:left="4320" w:hanging="360"/>
      </w:pPr>
      <w:rPr>
        <w:rFonts w:ascii="Wingdings" w:hAnsi="Wingdings" w:hint="default"/>
      </w:rPr>
    </w:lvl>
    <w:lvl w:ilvl="6" w:tplc="88E8A638">
      <w:start w:val="1"/>
      <w:numFmt w:val="bullet"/>
      <w:lvlText w:val=""/>
      <w:lvlJc w:val="left"/>
      <w:pPr>
        <w:ind w:left="5040" w:hanging="360"/>
      </w:pPr>
      <w:rPr>
        <w:rFonts w:ascii="Symbol" w:hAnsi="Symbol" w:hint="default"/>
      </w:rPr>
    </w:lvl>
    <w:lvl w:ilvl="7" w:tplc="317EFA24">
      <w:start w:val="1"/>
      <w:numFmt w:val="bullet"/>
      <w:lvlText w:val="o"/>
      <w:lvlJc w:val="left"/>
      <w:pPr>
        <w:ind w:left="5760" w:hanging="360"/>
      </w:pPr>
      <w:rPr>
        <w:rFonts w:ascii="Courier New" w:hAnsi="Courier New" w:hint="default"/>
      </w:rPr>
    </w:lvl>
    <w:lvl w:ilvl="8" w:tplc="D312DF26">
      <w:start w:val="1"/>
      <w:numFmt w:val="bullet"/>
      <w:lvlText w:val=""/>
      <w:lvlJc w:val="left"/>
      <w:pPr>
        <w:ind w:left="6480" w:hanging="360"/>
      </w:pPr>
      <w:rPr>
        <w:rFonts w:ascii="Wingdings" w:hAnsi="Wingdings" w:hint="default"/>
      </w:rPr>
    </w:lvl>
  </w:abstractNum>
  <w:abstractNum w:abstractNumId="18" w15:restartNumberingAfterBreak="0">
    <w:nsid w:val="3A69146C"/>
    <w:multiLevelType w:val="multilevel"/>
    <w:tmpl w:val="5FB2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0E3556"/>
    <w:multiLevelType w:val="multilevel"/>
    <w:tmpl w:val="DC64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7B5D41"/>
    <w:multiLevelType w:val="hybridMultilevel"/>
    <w:tmpl w:val="7674D3A4"/>
    <w:lvl w:ilvl="0" w:tplc="409CF83A">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870384"/>
    <w:multiLevelType w:val="hybridMultilevel"/>
    <w:tmpl w:val="9580EBB6"/>
    <w:lvl w:ilvl="0" w:tplc="0809000F">
      <w:start w:val="1"/>
      <w:numFmt w:val="decimal"/>
      <w:lvlText w:val="%1."/>
      <w:lvlJc w:val="left"/>
      <w:pPr>
        <w:ind w:left="1130" w:hanging="360"/>
      </w:pPr>
      <w:rPr>
        <w:rFonts w:hint="default"/>
      </w:rPr>
    </w:lvl>
    <w:lvl w:ilvl="1" w:tplc="FFFFFFFF" w:tentative="1">
      <w:start w:val="1"/>
      <w:numFmt w:val="bullet"/>
      <w:lvlText w:val="o"/>
      <w:lvlJc w:val="left"/>
      <w:pPr>
        <w:ind w:left="1850" w:hanging="360"/>
      </w:pPr>
      <w:rPr>
        <w:rFonts w:ascii="Courier New" w:hAnsi="Courier New" w:cs="Courier New" w:hint="default"/>
      </w:rPr>
    </w:lvl>
    <w:lvl w:ilvl="2" w:tplc="FFFFFFFF" w:tentative="1">
      <w:start w:val="1"/>
      <w:numFmt w:val="bullet"/>
      <w:lvlText w:val=""/>
      <w:lvlJc w:val="left"/>
      <w:pPr>
        <w:ind w:left="2570" w:hanging="360"/>
      </w:pPr>
      <w:rPr>
        <w:rFonts w:ascii="Wingdings" w:hAnsi="Wingdings" w:hint="default"/>
      </w:rPr>
    </w:lvl>
    <w:lvl w:ilvl="3" w:tplc="FFFFFFFF" w:tentative="1">
      <w:start w:val="1"/>
      <w:numFmt w:val="bullet"/>
      <w:lvlText w:val=""/>
      <w:lvlJc w:val="left"/>
      <w:pPr>
        <w:ind w:left="3290" w:hanging="360"/>
      </w:pPr>
      <w:rPr>
        <w:rFonts w:ascii="Symbol" w:hAnsi="Symbol" w:hint="default"/>
      </w:rPr>
    </w:lvl>
    <w:lvl w:ilvl="4" w:tplc="FFFFFFFF" w:tentative="1">
      <w:start w:val="1"/>
      <w:numFmt w:val="bullet"/>
      <w:lvlText w:val="o"/>
      <w:lvlJc w:val="left"/>
      <w:pPr>
        <w:ind w:left="4010" w:hanging="360"/>
      </w:pPr>
      <w:rPr>
        <w:rFonts w:ascii="Courier New" w:hAnsi="Courier New" w:cs="Courier New" w:hint="default"/>
      </w:rPr>
    </w:lvl>
    <w:lvl w:ilvl="5" w:tplc="FFFFFFFF" w:tentative="1">
      <w:start w:val="1"/>
      <w:numFmt w:val="bullet"/>
      <w:lvlText w:val=""/>
      <w:lvlJc w:val="left"/>
      <w:pPr>
        <w:ind w:left="4730" w:hanging="360"/>
      </w:pPr>
      <w:rPr>
        <w:rFonts w:ascii="Wingdings" w:hAnsi="Wingdings" w:hint="default"/>
      </w:rPr>
    </w:lvl>
    <w:lvl w:ilvl="6" w:tplc="FFFFFFFF" w:tentative="1">
      <w:start w:val="1"/>
      <w:numFmt w:val="bullet"/>
      <w:lvlText w:val=""/>
      <w:lvlJc w:val="left"/>
      <w:pPr>
        <w:ind w:left="5450" w:hanging="360"/>
      </w:pPr>
      <w:rPr>
        <w:rFonts w:ascii="Symbol" w:hAnsi="Symbol" w:hint="default"/>
      </w:rPr>
    </w:lvl>
    <w:lvl w:ilvl="7" w:tplc="FFFFFFFF" w:tentative="1">
      <w:start w:val="1"/>
      <w:numFmt w:val="bullet"/>
      <w:lvlText w:val="o"/>
      <w:lvlJc w:val="left"/>
      <w:pPr>
        <w:ind w:left="6170" w:hanging="360"/>
      </w:pPr>
      <w:rPr>
        <w:rFonts w:ascii="Courier New" w:hAnsi="Courier New" w:cs="Courier New" w:hint="default"/>
      </w:rPr>
    </w:lvl>
    <w:lvl w:ilvl="8" w:tplc="FFFFFFFF" w:tentative="1">
      <w:start w:val="1"/>
      <w:numFmt w:val="bullet"/>
      <w:lvlText w:val=""/>
      <w:lvlJc w:val="left"/>
      <w:pPr>
        <w:ind w:left="6890" w:hanging="360"/>
      </w:pPr>
      <w:rPr>
        <w:rFonts w:ascii="Wingdings" w:hAnsi="Wingdings" w:hint="default"/>
      </w:rPr>
    </w:lvl>
  </w:abstractNum>
  <w:abstractNum w:abstractNumId="22" w15:restartNumberingAfterBreak="0">
    <w:nsid w:val="3FCC38A2"/>
    <w:multiLevelType w:val="hybridMultilevel"/>
    <w:tmpl w:val="C4962858"/>
    <w:lvl w:ilvl="0" w:tplc="8A52E09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D6311E"/>
    <w:multiLevelType w:val="hybridMultilevel"/>
    <w:tmpl w:val="FCC46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4B76582"/>
    <w:multiLevelType w:val="hybridMultilevel"/>
    <w:tmpl w:val="3FB44432"/>
    <w:lvl w:ilvl="0" w:tplc="D5DCF7E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293AAB"/>
    <w:multiLevelType w:val="hybridMultilevel"/>
    <w:tmpl w:val="A2BC9DE8"/>
    <w:lvl w:ilvl="0" w:tplc="F6662BD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6248AC"/>
    <w:multiLevelType w:val="hybridMultilevel"/>
    <w:tmpl w:val="5786306E"/>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DF1368"/>
    <w:multiLevelType w:val="hybridMultilevel"/>
    <w:tmpl w:val="4D067230"/>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B509EE"/>
    <w:multiLevelType w:val="hybridMultilevel"/>
    <w:tmpl w:val="7CE27288"/>
    <w:lvl w:ilvl="0" w:tplc="8A52E090">
      <w:start w:val="5"/>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A06FE6"/>
    <w:multiLevelType w:val="hybridMultilevel"/>
    <w:tmpl w:val="725A4762"/>
    <w:lvl w:ilvl="0" w:tplc="7A3CC48A">
      <w:numFmt w:val="bullet"/>
      <w:lvlText w:val="-"/>
      <w:lvlJc w:val="left"/>
      <w:pPr>
        <w:ind w:left="1080" w:hanging="360"/>
      </w:pPr>
      <w:rPr>
        <w:rFonts w:ascii="Calibri Light" w:eastAsia="Times New Roman"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E28EFA3"/>
    <w:multiLevelType w:val="hybridMultilevel"/>
    <w:tmpl w:val="FFFFFFFF"/>
    <w:lvl w:ilvl="0" w:tplc="E040B970">
      <w:start w:val="1"/>
      <w:numFmt w:val="bullet"/>
      <w:lvlText w:val="-"/>
      <w:lvlJc w:val="left"/>
      <w:pPr>
        <w:ind w:left="720" w:hanging="360"/>
      </w:pPr>
      <w:rPr>
        <w:rFonts w:ascii="Calibri" w:hAnsi="Calibri" w:hint="default"/>
      </w:rPr>
    </w:lvl>
    <w:lvl w:ilvl="1" w:tplc="A34C3692">
      <w:start w:val="1"/>
      <w:numFmt w:val="bullet"/>
      <w:lvlText w:val="o"/>
      <w:lvlJc w:val="left"/>
      <w:pPr>
        <w:ind w:left="1440" w:hanging="360"/>
      </w:pPr>
      <w:rPr>
        <w:rFonts w:ascii="Courier New" w:hAnsi="Courier New" w:hint="default"/>
      </w:rPr>
    </w:lvl>
    <w:lvl w:ilvl="2" w:tplc="D6EA6140">
      <w:start w:val="1"/>
      <w:numFmt w:val="bullet"/>
      <w:lvlText w:val=""/>
      <w:lvlJc w:val="left"/>
      <w:pPr>
        <w:ind w:left="2160" w:hanging="360"/>
      </w:pPr>
      <w:rPr>
        <w:rFonts w:ascii="Wingdings" w:hAnsi="Wingdings" w:hint="default"/>
      </w:rPr>
    </w:lvl>
    <w:lvl w:ilvl="3" w:tplc="5BD8F18A">
      <w:start w:val="1"/>
      <w:numFmt w:val="bullet"/>
      <w:lvlText w:val=""/>
      <w:lvlJc w:val="left"/>
      <w:pPr>
        <w:ind w:left="2880" w:hanging="360"/>
      </w:pPr>
      <w:rPr>
        <w:rFonts w:ascii="Symbol" w:hAnsi="Symbol" w:hint="default"/>
      </w:rPr>
    </w:lvl>
    <w:lvl w:ilvl="4" w:tplc="E46E097E">
      <w:start w:val="1"/>
      <w:numFmt w:val="bullet"/>
      <w:lvlText w:val="o"/>
      <w:lvlJc w:val="left"/>
      <w:pPr>
        <w:ind w:left="3600" w:hanging="360"/>
      </w:pPr>
      <w:rPr>
        <w:rFonts w:ascii="Courier New" w:hAnsi="Courier New" w:hint="default"/>
      </w:rPr>
    </w:lvl>
    <w:lvl w:ilvl="5" w:tplc="64FA3B5A">
      <w:start w:val="1"/>
      <w:numFmt w:val="bullet"/>
      <w:lvlText w:val=""/>
      <w:lvlJc w:val="left"/>
      <w:pPr>
        <w:ind w:left="4320" w:hanging="360"/>
      </w:pPr>
      <w:rPr>
        <w:rFonts w:ascii="Wingdings" w:hAnsi="Wingdings" w:hint="default"/>
      </w:rPr>
    </w:lvl>
    <w:lvl w:ilvl="6" w:tplc="56D4654C">
      <w:start w:val="1"/>
      <w:numFmt w:val="bullet"/>
      <w:lvlText w:val=""/>
      <w:lvlJc w:val="left"/>
      <w:pPr>
        <w:ind w:left="5040" w:hanging="360"/>
      </w:pPr>
      <w:rPr>
        <w:rFonts w:ascii="Symbol" w:hAnsi="Symbol" w:hint="default"/>
      </w:rPr>
    </w:lvl>
    <w:lvl w:ilvl="7" w:tplc="75E2CFBE">
      <w:start w:val="1"/>
      <w:numFmt w:val="bullet"/>
      <w:lvlText w:val="o"/>
      <w:lvlJc w:val="left"/>
      <w:pPr>
        <w:ind w:left="5760" w:hanging="360"/>
      </w:pPr>
      <w:rPr>
        <w:rFonts w:ascii="Courier New" w:hAnsi="Courier New" w:hint="default"/>
      </w:rPr>
    </w:lvl>
    <w:lvl w:ilvl="8" w:tplc="3DDCA6E8">
      <w:start w:val="1"/>
      <w:numFmt w:val="bullet"/>
      <w:lvlText w:val=""/>
      <w:lvlJc w:val="left"/>
      <w:pPr>
        <w:ind w:left="6480" w:hanging="360"/>
      </w:pPr>
      <w:rPr>
        <w:rFonts w:ascii="Wingdings" w:hAnsi="Wingdings" w:hint="default"/>
      </w:rPr>
    </w:lvl>
  </w:abstractNum>
  <w:abstractNum w:abstractNumId="31" w15:restartNumberingAfterBreak="0">
    <w:nsid w:val="62726CE4"/>
    <w:multiLevelType w:val="hybridMultilevel"/>
    <w:tmpl w:val="275E92AA"/>
    <w:lvl w:ilvl="0" w:tplc="1ADE3DFA">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1228D"/>
    <w:multiLevelType w:val="multilevel"/>
    <w:tmpl w:val="3082534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Arial"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48650C"/>
    <w:multiLevelType w:val="hybridMultilevel"/>
    <w:tmpl w:val="7B68C72A"/>
    <w:lvl w:ilvl="0" w:tplc="FFFFFFFF">
      <w:start w:val="1"/>
      <w:numFmt w:val="decimal"/>
      <w:lvlText w:val="%1."/>
      <w:lvlJc w:val="left"/>
      <w:pPr>
        <w:ind w:left="1130" w:hanging="360"/>
      </w:pPr>
      <w:rPr>
        <w:rFonts w:hint="default"/>
      </w:rPr>
    </w:lvl>
    <w:lvl w:ilvl="1" w:tplc="FFFFFFFF" w:tentative="1">
      <w:start w:val="1"/>
      <w:numFmt w:val="bullet"/>
      <w:lvlText w:val="o"/>
      <w:lvlJc w:val="left"/>
      <w:pPr>
        <w:ind w:left="1850" w:hanging="360"/>
      </w:pPr>
      <w:rPr>
        <w:rFonts w:ascii="Courier New" w:hAnsi="Courier New" w:cs="Courier New" w:hint="default"/>
      </w:rPr>
    </w:lvl>
    <w:lvl w:ilvl="2" w:tplc="FFFFFFFF" w:tentative="1">
      <w:start w:val="1"/>
      <w:numFmt w:val="bullet"/>
      <w:lvlText w:val=""/>
      <w:lvlJc w:val="left"/>
      <w:pPr>
        <w:ind w:left="2570" w:hanging="360"/>
      </w:pPr>
      <w:rPr>
        <w:rFonts w:ascii="Wingdings" w:hAnsi="Wingdings" w:hint="default"/>
      </w:rPr>
    </w:lvl>
    <w:lvl w:ilvl="3" w:tplc="FFFFFFFF" w:tentative="1">
      <w:start w:val="1"/>
      <w:numFmt w:val="bullet"/>
      <w:lvlText w:val=""/>
      <w:lvlJc w:val="left"/>
      <w:pPr>
        <w:ind w:left="3290" w:hanging="360"/>
      </w:pPr>
      <w:rPr>
        <w:rFonts w:ascii="Symbol" w:hAnsi="Symbol" w:hint="default"/>
      </w:rPr>
    </w:lvl>
    <w:lvl w:ilvl="4" w:tplc="FFFFFFFF" w:tentative="1">
      <w:start w:val="1"/>
      <w:numFmt w:val="bullet"/>
      <w:lvlText w:val="o"/>
      <w:lvlJc w:val="left"/>
      <w:pPr>
        <w:ind w:left="4010" w:hanging="360"/>
      </w:pPr>
      <w:rPr>
        <w:rFonts w:ascii="Courier New" w:hAnsi="Courier New" w:cs="Courier New" w:hint="default"/>
      </w:rPr>
    </w:lvl>
    <w:lvl w:ilvl="5" w:tplc="FFFFFFFF" w:tentative="1">
      <w:start w:val="1"/>
      <w:numFmt w:val="bullet"/>
      <w:lvlText w:val=""/>
      <w:lvlJc w:val="left"/>
      <w:pPr>
        <w:ind w:left="4730" w:hanging="360"/>
      </w:pPr>
      <w:rPr>
        <w:rFonts w:ascii="Wingdings" w:hAnsi="Wingdings" w:hint="default"/>
      </w:rPr>
    </w:lvl>
    <w:lvl w:ilvl="6" w:tplc="FFFFFFFF" w:tentative="1">
      <w:start w:val="1"/>
      <w:numFmt w:val="bullet"/>
      <w:lvlText w:val=""/>
      <w:lvlJc w:val="left"/>
      <w:pPr>
        <w:ind w:left="5450" w:hanging="360"/>
      </w:pPr>
      <w:rPr>
        <w:rFonts w:ascii="Symbol" w:hAnsi="Symbol" w:hint="default"/>
      </w:rPr>
    </w:lvl>
    <w:lvl w:ilvl="7" w:tplc="FFFFFFFF" w:tentative="1">
      <w:start w:val="1"/>
      <w:numFmt w:val="bullet"/>
      <w:lvlText w:val="o"/>
      <w:lvlJc w:val="left"/>
      <w:pPr>
        <w:ind w:left="6170" w:hanging="360"/>
      </w:pPr>
      <w:rPr>
        <w:rFonts w:ascii="Courier New" w:hAnsi="Courier New" w:cs="Courier New" w:hint="default"/>
      </w:rPr>
    </w:lvl>
    <w:lvl w:ilvl="8" w:tplc="FFFFFFFF" w:tentative="1">
      <w:start w:val="1"/>
      <w:numFmt w:val="bullet"/>
      <w:lvlText w:val=""/>
      <w:lvlJc w:val="left"/>
      <w:pPr>
        <w:ind w:left="6890" w:hanging="360"/>
      </w:pPr>
      <w:rPr>
        <w:rFonts w:ascii="Wingdings" w:hAnsi="Wingdings" w:hint="default"/>
      </w:rPr>
    </w:lvl>
  </w:abstractNum>
  <w:num w:numId="1" w16cid:durableId="70934312">
    <w:abstractNumId w:val="17"/>
  </w:num>
  <w:num w:numId="2" w16cid:durableId="78914028">
    <w:abstractNumId w:val="8"/>
  </w:num>
  <w:num w:numId="3" w16cid:durableId="1388064553">
    <w:abstractNumId w:val="30"/>
  </w:num>
  <w:num w:numId="4" w16cid:durableId="313995533">
    <w:abstractNumId w:val="3"/>
  </w:num>
  <w:num w:numId="5" w16cid:durableId="1407653222">
    <w:abstractNumId w:val="28"/>
  </w:num>
  <w:num w:numId="6" w16cid:durableId="514003545">
    <w:abstractNumId w:val="22"/>
  </w:num>
  <w:num w:numId="7" w16cid:durableId="1050230112">
    <w:abstractNumId w:val="16"/>
  </w:num>
  <w:num w:numId="8" w16cid:durableId="1082145886">
    <w:abstractNumId w:val="19"/>
  </w:num>
  <w:num w:numId="9" w16cid:durableId="957446503">
    <w:abstractNumId w:val="11"/>
  </w:num>
  <w:num w:numId="10" w16cid:durableId="1215041260">
    <w:abstractNumId w:val="18"/>
  </w:num>
  <w:num w:numId="11" w16cid:durableId="297885511">
    <w:abstractNumId w:val="6"/>
  </w:num>
  <w:num w:numId="12" w16cid:durableId="222251403">
    <w:abstractNumId w:val="32"/>
  </w:num>
  <w:num w:numId="13" w16cid:durableId="586501773">
    <w:abstractNumId w:val="13"/>
  </w:num>
  <w:num w:numId="14" w16cid:durableId="269700637">
    <w:abstractNumId w:val="5"/>
  </w:num>
  <w:num w:numId="15" w16cid:durableId="1216159449">
    <w:abstractNumId w:val="15"/>
  </w:num>
  <w:num w:numId="16" w16cid:durableId="1612780556">
    <w:abstractNumId w:val="27"/>
  </w:num>
  <w:num w:numId="17" w16cid:durableId="889271846">
    <w:abstractNumId w:val="4"/>
  </w:num>
  <w:num w:numId="18" w16cid:durableId="1758939040">
    <w:abstractNumId w:val="10"/>
  </w:num>
  <w:num w:numId="19" w16cid:durableId="932206309">
    <w:abstractNumId w:val="26"/>
  </w:num>
  <w:num w:numId="20" w16cid:durableId="1788544223">
    <w:abstractNumId w:val="12"/>
  </w:num>
  <w:num w:numId="21" w16cid:durableId="57823467">
    <w:abstractNumId w:val="2"/>
  </w:num>
  <w:num w:numId="22" w16cid:durableId="376243970">
    <w:abstractNumId w:val="1"/>
  </w:num>
  <w:num w:numId="23" w16cid:durableId="504633370">
    <w:abstractNumId w:val="21"/>
  </w:num>
  <w:num w:numId="24" w16cid:durableId="1402677116">
    <w:abstractNumId w:val="33"/>
  </w:num>
  <w:num w:numId="25" w16cid:durableId="1659846341">
    <w:abstractNumId w:val="14"/>
  </w:num>
  <w:num w:numId="26" w16cid:durableId="1650942425">
    <w:abstractNumId w:val="0"/>
  </w:num>
  <w:num w:numId="27" w16cid:durableId="559170609">
    <w:abstractNumId w:val="7"/>
  </w:num>
  <w:num w:numId="28" w16cid:durableId="1413429932">
    <w:abstractNumId w:val="31"/>
  </w:num>
  <w:num w:numId="29" w16cid:durableId="1571228854">
    <w:abstractNumId w:val="9"/>
  </w:num>
  <w:num w:numId="30" w16cid:durableId="602613933">
    <w:abstractNumId w:val="20"/>
  </w:num>
  <w:num w:numId="31" w16cid:durableId="1504977643">
    <w:abstractNumId w:val="29"/>
  </w:num>
  <w:num w:numId="32" w16cid:durableId="808060050">
    <w:abstractNumId w:val="25"/>
  </w:num>
  <w:num w:numId="33" w16cid:durableId="1924029732">
    <w:abstractNumId w:val="24"/>
  </w:num>
  <w:num w:numId="34" w16cid:durableId="1298876496">
    <w:abstractNumId w:val="3"/>
  </w:num>
  <w:num w:numId="35" w16cid:durableId="214660542">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zsbA0MDYzMjQxNzRU0lEKTi0uzszPAykwrAUAlnyUBSwAAAA="/>
  </w:docVars>
  <w:rsids>
    <w:rsidRoot w:val="00E87DA8"/>
    <w:rsid w:val="00000343"/>
    <w:rsid w:val="00001721"/>
    <w:rsid w:val="00002054"/>
    <w:rsid w:val="000029BC"/>
    <w:rsid w:val="0000319E"/>
    <w:rsid w:val="000041EC"/>
    <w:rsid w:val="000055C7"/>
    <w:rsid w:val="00005A90"/>
    <w:rsid w:val="000064F9"/>
    <w:rsid w:val="0000676C"/>
    <w:rsid w:val="0000700C"/>
    <w:rsid w:val="00010826"/>
    <w:rsid w:val="00010BFD"/>
    <w:rsid w:val="00010F98"/>
    <w:rsid w:val="00011A09"/>
    <w:rsid w:val="000131BC"/>
    <w:rsid w:val="00014027"/>
    <w:rsid w:val="000151AC"/>
    <w:rsid w:val="000152C0"/>
    <w:rsid w:val="0002030E"/>
    <w:rsid w:val="00020CDE"/>
    <w:rsid w:val="00021EC1"/>
    <w:rsid w:val="00021F47"/>
    <w:rsid w:val="00022E05"/>
    <w:rsid w:val="00026B61"/>
    <w:rsid w:val="00030C99"/>
    <w:rsid w:val="0003270F"/>
    <w:rsid w:val="0003283C"/>
    <w:rsid w:val="00033C57"/>
    <w:rsid w:val="00035E20"/>
    <w:rsid w:val="00036191"/>
    <w:rsid w:val="0003742E"/>
    <w:rsid w:val="0004183C"/>
    <w:rsid w:val="00041DC2"/>
    <w:rsid w:val="00041DD2"/>
    <w:rsid w:val="00042D8F"/>
    <w:rsid w:val="0004516E"/>
    <w:rsid w:val="00045E45"/>
    <w:rsid w:val="0004640F"/>
    <w:rsid w:val="00046B96"/>
    <w:rsid w:val="000501A6"/>
    <w:rsid w:val="00050CD9"/>
    <w:rsid w:val="0005408E"/>
    <w:rsid w:val="000571F2"/>
    <w:rsid w:val="000611E3"/>
    <w:rsid w:val="000623EC"/>
    <w:rsid w:val="0006264E"/>
    <w:rsid w:val="00062970"/>
    <w:rsid w:val="00063355"/>
    <w:rsid w:val="00063EFF"/>
    <w:rsid w:val="000641C1"/>
    <w:rsid w:val="00065E47"/>
    <w:rsid w:val="00066E14"/>
    <w:rsid w:val="000678FA"/>
    <w:rsid w:val="00067960"/>
    <w:rsid w:val="0007365B"/>
    <w:rsid w:val="00075CE9"/>
    <w:rsid w:val="00075D3E"/>
    <w:rsid w:val="00075F3A"/>
    <w:rsid w:val="0007676F"/>
    <w:rsid w:val="00080147"/>
    <w:rsid w:val="000806EF"/>
    <w:rsid w:val="00080F96"/>
    <w:rsid w:val="000818AC"/>
    <w:rsid w:val="000827DD"/>
    <w:rsid w:val="00082FA3"/>
    <w:rsid w:val="00083532"/>
    <w:rsid w:val="00083868"/>
    <w:rsid w:val="000855C9"/>
    <w:rsid w:val="00085B66"/>
    <w:rsid w:val="00086AB4"/>
    <w:rsid w:val="000900ED"/>
    <w:rsid w:val="0009018F"/>
    <w:rsid w:val="00090C7E"/>
    <w:rsid w:val="0009101D"/>
    <w:rsid w:val="00091C02"/>
    <w:rsid w:val="00092109"/>
    <w:rsid w:val="0009269F"/>
    <w:rsid w:val="00093030"/>
    <w:rsid w:val="00094ED7"/>
    <w:rsid w:val="00097286"/>
    <w:rsid w:val="00097577"/>
    <w:rsid w:val="00097F24"/>
    <w:rsid w:val="000A159D"/>
    <w:rsid w:val="000A17DC"/>
    <w:rsid w:val="000A1917"/>
    <w:rsid w:val="000A2CDE"/>
    <w:rsid w:val="000A2CE0"/>
    <w:rsid w:val="000A35FB"/>
    <w:rsid w:val="000A3973"/>
    <w:rsid w:val="000A3D45"/>
    <w:rsid w:val="000A3DA0"/>
    <w:rsid w:val="000A46F6"/>
    <w:rsid w:val="000A4C6E"/>
    <w:rsid w:val="000A59AF"/>
    <w:rsid w:val="000A60C1"/>
    <w:rsid w:val="000B0FD2"/>
    <w:rsid w:val="000B24AC"/>
    <w:rsid w:val="000B2C49"/>
    <w:rsid w:val="000B400B"/>
    <w:rsid w:val="000B6104"/>
    <w:rsid w:val="000B71B0"/>
    <w:rsid w:val="000C0473"/>
    <w:rsid w:val="000C0570"/>
    <w:rsid w:val="000C08DA"/>
    <w:rsid w:val="000C1692"/>
    <w:rsid w:val="000C3A5A"/>
    <w:rsid w:val="000C4369"/>
    <w:rsid w:val="000C4D0B"/>
    <w:rsid w:val="000C6C93"/>
    <w:rsid w:val="000C7494"/>
    <w:rsid w:val="000C762D"/>
    <w:rsid w:val="000C7790"/>
    <w:rsid w:val="000D08D0"/>
    <w:rsid w:val="000D09C7"/>
    <w:rsid w:val="000D1BE3"/>
    <w:rsid w:val="000D37CE"/>
    <w:rsid w:val="000D41C5"/>
    <w:rsid w:val="000D4BAC"/>
    <w:rsid w:val="000D4E24"/>
    <w:rsid w:val="000D5015"/>
    <w:rsid w:val="000D5E52"/>
    <w:rsid w:val="000D795B"/>
    <w:rsid w:val="000E1C30"/>
    <w:rsid w:val="000E1C43"/>
    <w:rsid w:val="000E274F"/>
    <w:rsid w:val="000E3477"/>
    <w:rsid w:val="000E37A7"/>
    <w:rsid w:val="000E44AE"/>
    <w:rsid w:val="000E484F"/>
    <w:rsid w:val="000E52E5"/>
    <w:rsid w:val="000E616F"/>
    <w:rsid w:val="000E6264"/>
    <w:rsid w:val="000E63DC"/>
    <w:rsid w:val="000E6CB6"/>
    <w:rsid w:val="000E7D02"/>
    <w:rsid w:val="000F1D14"/>
    <w:rsid w:val="000F21BA"/>
    <w:rsid w:val="000F2AFE"/>
    <w:rsid w:val="000F2EC1"/>
    <w:rsid w:val="000F3599"/>
    <w:rsid w:val="000F40EE"/>
    <w:rsid w:val="000F6663"/>
    <w:rsid w:val="000F6707"/>
    <w:rsid w:val="000F674B"/>
    <w:rsid w:val="00100518"/>
    <w:rsid w:val="00101F1D"/>
    <w:rsid w:val="00102B11"/>
    <w:rsid w:val="00103A31"/>
    <w:rsid w:val="00103CD4"/>
    <w:rsid w:val="00104E62"/>
    <w:rsid w:val="00105258"/>
    <w:rsid w:val="00105D46"/>
    <w:rsid w:val="001063E1"/>
    <w:rsid w:val="00106C4F"/>
    <w:rsid w:val="00110503"/>
    <w:rsid w:val="001108A7"/>
    <w:rsid w:val="00111D6D"/>
    <w:rsid w:val="00112B98"/>
    <w:rsid w:val="00112F11"/>
    <w:rsid w:val="001155EE"/>
    <w:rsid w:val="00116EAB"/>
    <w:rsid w:val="00117CA0"/>
    <w:rsid w:val="00120A63"/>
    <w:rsid w:val="00120A65"/>
    <w:rsid w:val="00120FDC"/>
    <w:rsid w:val="00123016"/>
    <w:rsid w:val="00123AD7"/>
    <w:rsid w:val="00124300"/>
    <w:rsid w:val="001243A5"/>
    <w:rsid w:val="001245A2"/>
    <w:rsid w:val="00125AE6"/>
    <w:rsid w:val="00126473"/>
    <w:rsid w:val="001309C5"/>
    <w:rsid w:val="00131A0B"/>
    <w:rsid w:val="00132853"/>
    <w:rsid w:val="00132A39"/>
    <w:rsid w:val="00133CB6"/>
    <w:rsid w:val="001351F9"/>
    <w:rsid w:val="00135AAB"/>
    <w:rsid w:val="00137598"/>
    <w:rsid w:val="00140145"/>
    <w:rsid w:val="001401DE"/>
    <w:rsid w:val="0014040C"/>
    <w:rsid w:val="0014137A"/>
    <w:rsid w:val="00142980"/>
    <w:rsid w:val="0014356B"/>
    <w:rsid w:val="00145CEF"/>
    <w:rsid w:val="0014615D"/>
    <w:rsid w:val="001461AF"/>
    <w:rsid w:val="00146D6B"/>
    <w:rsid w:val="00146FD3"/>
    <w:rsid w:val="00147CAB"/>
    <w:rsid w:val="001507D5"/>
    <w:rsid w:val="001514B9"/>
    <w:rsid w:val="00152C47"/>
    <w:rsid w:val="0015382F"/>
    <w:rsid w:val="00154944"/>
    <w:rsid w:val="00155F32"/>
    <w:rsid w:val="001560A1"/>
    <w:rsid w:val="001566E5"/>
    <w:rsid w:val="00156999"/>
    <w:rsid w:val="0015754E"/>
    <w:rsid w:val="00160233"/>
    <w:rsid w:val="00160ADB"/>
    <w:rsid w:val="001611DE"/>
    <w:rsid w:val="0016136F"/>
    <w:rsid w:val="001618B7"/>
    <w:rsid w:val="00163BCD"/>
    <w:rsid w:val="00163D5A"/>
    <w:rsid w:val="00165CDD"/>
    <w:rsid w:val="00166EEC"/>
    <w:rsid w:val="00167910"/>
    <w:rsid w:val="00167C6D"/>
    <w:rsid w:val="00167D9B"/>
    <w:rsid w:val="00170F81"/>
    <w:rsid w:val="0017197C"/>
    <w:rsid w:val="00172237"/>
    <w:rsid w:val="00172DDF"/>
    <w:rsid w:val="0017310B"/>
    <w:rsid w:val="0017355D"/>
    <w:rsid w:val="001735C5"/>
    <w:rsid w:val="0017440C"/>
    <w:rsid w:val="0017447D"/>
    <w:rsid w:val="001747A3"/>
    <w:rsid w:val="00174855"/>
    <w:rsid w:val="0017602D"/>
    <w:rsid w:val="0017655C"/>
    <w:rsid w:val="0017ACE7"/>
    <w:rsid w:val="00180A88"/>
    <w:rsid w:val="00182A33"/>
    <w:rsid w:val="00182FE2"/>
    <w:rsid w:val="001835F2"/>
    <w:rsid w:val="00183615"/>
    <w:rsid w:val="001842C5"/>
    <w:rsid w:val="00186D56"/>
    <w:rsid w:val="00187638"/>
    <w:rsid w:val="001913C6"/>
    <w:rsid w:val="001913EC"/>
    <w:rsid w:val="00191991"/>
    <w:rsid w:val="0019224F"/>
    <w:rsid w:val="00192A32"/>
    <w:rsid w:val="001934FD"/>
    <w:rsid w:val="00193EBD"/>
    <w:rsid w:val="00194841"/>
    <w:rsid w:val="00196437"/>
    <w:rsid w:val="00196BFF"/>
    <w:rsid w:val="001A03E5"/>
    <w:rsid w:val="001A1892"/>
    <w:rsid w:val="001A2690"/>
    <w:rsid w:val="001A36DA"/>
    <w:rsid w:val="001A68AB"/>
    <w:rsid w:val="001A6B4E"/>
    <w:rsid w:val="001A7F15"/>
    <w:rsid w:val="001B0EB3"/>
    <w:rsid w:val="001B1180"/>
    <w:rsid w:val="001B3DCA"/>
    <w:rsid w:val="001B4DF3"/>
    <w:rsid w:val="001B50D9"/>
    <w:rsid w:val="001B6829"/>
    <w:rsid w:val="001C017C"/>
    <w:rsid w:val="001C1026"/>
    <w:rsid w:val="001C3C26"/>
    <w:rsid w:val="001C3D5C"/>
    <w:rsid w:val="001C418D"/>
    <w:rsid w:val="001C5C7A"/>
    <w:rsid w:val="001C5DAA"/>
    <w:rsid w:val="001C679E"/>
    <w:rsid w:val="001D1117"/>
    <w:rsid w:val="001D167E"/>
    <w:rsid w:val="001D35D7"/>
    <w:rsid w:val="001D3F84"/>
    <w:rsid w:val="001D45A4"/>
    <w:rsid w:val="001D4E27"/>
    <w:rsid w:val="001D5E14"/>
    <w:rsid w:val="001D61D3"/>
    <w:rsid w:val="001E1E4B"/>
    <w:rsid w:val="001E2993"/>
    <w:rsid w:val="001E3B77"/>
    <w:rsid w:val="001E5F98"/>
    <w:rsid w:val="001E650A"/>
    <w:rsid w:val="001E7698"/>
    <w:rsid w:val="001F02AC"/>
    <w:rsid w:val="001F085E"/>
    <w:rsid w:val="001F0956"/>
    <w:rsid w:val="001F2FDB"/>
    <w:rsid w:val="001F3EC1"/>
    <w:rsid w:val="001F3F46"/>
    <w:rsid w:val="001F425A"/>
    <w:rsid w:val="001F75D5"/>
    <w:rsid w:val="001F7A8E"/>
    <w:rsid w:val="002000E7"/>
    <w:rsid w:val="002000E8"/>
    <w:rsid w:val="0020059B"/>
    <w:rsid w:val="00202A21"/>
    <w:rsid w:val="002034C3"/>
    <w:rsid w:val="0020351F"/>
    <w:rsid w:val="00206789"/>
    <w:rsid w:val="00206C07"/>
    <w:rsid w:val="00210B15"/>
    <w:rsid w:val="00212277"/>
    <w:rsid w:val="00214DD5"/>
    <w:rsid w:val="002159F8"/>
    <w:rsid w:val="00215AC1"/>
    <w:rsid w:val="00220077"/>
    <w:rsid w:val="00220BF3"/>
    <w:rsid w:val="00222CE5"/>
    <w:rsid w:val="0022479F"/>
    <w:rsid w:val="002249DE"/>
    <w:rsid w:val="002309E3"/>
    <w:rsid w:val="0023179A"/>
    <w:rsid w:val="00232912"/>
    <w:rsid w:val="00232E30"/>
    <w:rsid w:val="002343D5"/>
    <w:rsid w:val="00234D9F"/>
    <w:rsid w:val="00234F2A"/>
    <w:rsid w:val="002358B6"/>
    <w:rsid w:val="00236B45"/>
    <w:rsid w:val="00236B58"/>
    <w:rsid w:val="00243631"/>
    <w:rsid w:val="00244D91"/>
    <w:rsid w:val="002450D5"/>
    <w:rsid w:val="00246571"/>
    <w:rsid w:val="00247470"/>
    <w:rsid w:val="00250785"/>
    <w:rsid w:val="0025263D"/>
    <w:rsid w:val="00255572"/>
    <w:rsid w:val="0025642F"/>
    <w:rsid w:val="002569E8"/>
    <w:rsid w:val="00257FC6"/>
    <w:rsid w:val="0026040D"/>
    <w:rsid w:val="00261550"/>
    <w:rsid w:val="00265726"/>
    <w:rsid w:val="002657B5"/>
    <w:rsid w:val="00265EFB"/>
    <w:rsid w:val="00266125"/>
    <w:rsid w:val="002663C4"/>
    <w:rsid w:val="002672B5"/>
    <w:rsid w:val="00267A39"/>
    <w:rsid w:val="0027023B"/>
    <w:rsid w:val="0027088E"/>
    <w:rsid w:val="00271AF9"/>
    <w:rsid w:val="0027291E"/>
    <w:rsid w:val="0027314A"/>
    <w:rsid w:val="00273FA7"/>
    <w:rsid w:val="00274066"/>
    <w:rsid w:val="00274D7A"/>
    <w:rsid w:val="0027523D"/>
    <w:rsid w:val="002757EC"/>
    <w:rsid w:val="00276230"/>
    <w:rsid w:val="00276905"/>
    <w:rsid w:val="00277CF9"/>
    <w:rsid w:val="00281F5D"/>
    <w:rsid w:val="00282237"/>
    <w:rsid w:val="0028371E"/>
    <w:rsid w:val="002848AB"/>
    <w:rsid w:val="00284BEA"/>
    <w:rsid w:val="002860AD"/>
    <w:rsid w:val="00286A61"/>
    <w:rsid w:val="00290263"/>
    <w:rsid w:val="002932F0"/>
    <w:rsid w:val="0029443C"/>
    <w:rsid w:val="00294C15"/>
    <w:rsid w:val="002968A5"/>
    <w:rsid w:val="00297D74"/>
    <w:rsid w:val="002A0249"/>
    <w:rsid w:val="002A2C67"/>
    <w:rsid w:val="002A4BE3"/>
    <w:rsid w:val="002A6D8C"/>
    <w:rsid w:val="002B036C"/>
    <w:rsid w:val="002B0E3B"/>
    <w:rsid w:val="002B11E1"/>
    <w:rsid w:val="002B2803"/>
    <w:rsid w:val="002B2B19"/>
    <w:rsid w:val="002B3636"/>
    <w:rsid w:val="002B383B"/>
    <w:rsid w:val="002B3FEC"/>
    <w:rsid w:val="002B413A"/>
    <w:rsid w:val="002B576C"/>
    <w:rsid w:val="002B5A56"/>
    <w:rsid w:val="002B6024"/>
    <w:rsid w:val="002B7286"/>
    <w:rsid w:val="002B76F4"/>
    <w:rsid w:val="002C0FF7"/>
    <w:rsid w:val="002C108B"/>
    <w:rsid w:val="002C1AFD"/>
    <w:rsid w:val="002C20C4"/>
    <w:rsid w:val="002C2781"/>
    <w:rsid w:val="002C2A4E"/>
    <w:rsid w:val="002C310E"/>
    <w:rsid w:val="002C3A1D"/>
    <w:rsid w:val="002C3FEC"/>
    <w:rsid w:val="002C41E8"/>
    <w:rsid w:val="002C44CC"/>
    <w:rsid w:val="002C4EEA"/>
    <w:rsid w:val="002C6241"/>
    <w:rsid w:val="002D1031"/>
    <w:rsid w:val="002D1727"/>
    <w:rsid w:val="002D211B"/>
    <w:rsid w:val="002D25A1"/>
    <w:rsid w:val="002D29B1"/>
    <w:rsid w:val="002D29EC"/>
    <w:rsid w:val="002D3092"/>
    <w:rsid w:val="002D4B95"/>
    <w:rsid w:val="002D4C8C"/>
    <w:rsid w:val="002D5EA5"/>
    <w:rsid w:val="002D6571"/>
    <w:rsid w:val="002D6774"/>
    <w:rsid w:val="002E0BEE"/>
    <w:rsid w:val="002E2E52"/>
    <w:rsid w:val="002E428E"/>
    <w:rsid w:val="002E5528"/>
    <w:rsid w:val="002E5ED4"/>
    <w:rsid w:val="002E72BF"/>
    <w:rsid w:val="002F156E"/>
    <w:rsid w:val="002F4E78"/>
    <w:rsid w:val="002F6BEE"/>
    <w:rsid w:val="0030041F"/>
    <w:rsid w:val="0030099C"/>
    <w:rsid w:val="00301A4C"/>
    <w:rsid w:val="00301C88"/>
    <w:rsid w:val="00302A7D"/>
    <w:rsid w:val="003031A4"/>
    <w:rsid w:val="00304E75"/>
    <w:rsid w:val="00307294"/>
    <w:rsid w:val="003072AD"/>
    <w:rsid w:val="003107C3"/>
    <w:rsid w:val="00310833"/>
    <w:rsid w:val="003119C6"/>
    <w:rsid w:val="00311C09"/>
    <w:rsid w:val="00311E27"/>
    <w:rsid w:val="00312A2A"/>
    <w:rsid w:val="00312CD3"/>
    <w:rsid w:val="00312CDB"/>
    <w:rsid w:val="00312E18"/>
    <w:rsid w:val="00313292"/>
    <w:rsid w:val="00317EE5"/>
    <w:rsid w:val="00320433"/>
    <w:rsid w:val="00321136"/>
    <w:rsid w:val="0032282E"/>
    <w:rsid w:val="00322F22"/>
    <w:rsid w:val="00323644"/>
    <w:rsid w:val="003241CD"/>
    <w:rsid w:val="00324251"/>
    <w:rsid w:val="00326F86"/>
    <w:rsid w:val="00327CC5"/>
    <w:rsid w:val="00330A79"/>
    <w:rsid w:val="00330CA0"/>
    <w:rsid w:val="00332BEE"/>
    <w:rsid w:val="0033334A"/>
    <w:rsid w:val="003336E6"/>
    <w:rsid w:val="003340A8"/>
    <w:rsid w:val="00334847"/>
    <w:rsid w:val="003353B2"/>
    <w:rsid w:val="0033572E"/>
    <w:rsid w:val="00335858"/>
    <w:rsid w:val="00337797"/>
    <w:rsid w:val="00337B2A"/>
    <w:rsid w:val="00340CF0"/>
    <w:rsid w:val="0034133D"/>
    <w:rsid w:val="00341780"/>
    <w:rsid w:val="003418F9"/>
    <w:rsid w:val="00342504"/>
    <w:rsid w:val="003441A5"/>
    <w:rsid w:val="003447C2"/>
    <w:rsid w:val="003449A8"/>
    <w:rsid w:val="0034653A"/>
    <w:rsid w:val="003505A8"/>
    <w:rsid w:val="003512B1"/>
    <w:rsid w:val="00351532"/>
    <w:rsid w:val="0035173D"/>
    <w:rsid w:val="00352833"/>
    <w:rsid w:val="003532F5"/>
    <w:rsid w:val="003568AF"/>
    <w:rsid w:val="00356EBD"/>
    <w:rsid w:val="00357E6D"/>
    <w:rsid w:val="0035E3ED"/>
    <w:rsid w:val="00360F4A"/>
    <w:rsid w:val="00361628"/>
    <w:rsid w:val="00361A4C"/>
    <w:rsid w:val="00362DB6"/>
    <w:rsid w:val="003632C9"/>
    <w:rsid w:val="00363425"/>
    <w:rsid w:val="003667C4"/>
    <w:rsid w:val="00366C4A"/>
    <w:rsid w:val="0036764F"/>
    <w:rsid w:val="00371339"/>
    <w:rsid w:val="003713AF"/>
    <w:rsid w:val="00372607"/>
    <w:rsid w:val="003726F0"/>
    <w:rsid w:val="003743AE"/>
    <w:rsid w:val="00375449"/>
    <w:rsid w:val="003759B8"/>
    <w:rsid w:val="00375AFA"/>
    <w:rsid w:val="00376E79"/>
    <w:rsid w:val="00380FB4"/>
    <w:rsid w:val="003817D1"/>
    <w:rsid w:val="00381905"/>
    <w:rsid w:val="00381F64"/>
    <w:rsid w:val="00383403"/>
    <w:rsid w:val="00383862"/>
    <w:rsid w:val="00383C3F"/>
    <w:rsid w:val="00383F50"/>
    <w:rsid w:val="003857A0"/>
    <w:rsid w:val="003866AF"/>
    <w:rsid w:val="00387E11"/>
    <w:rsid w:val="003906CB"/>
    <w:rsid w:val="00390E9A"/>
    <w:rsid w:val="003910AB"/>
    <w:rsid w:val="00392798"/>
    <w:rsid w:val="003932A9"/>
    <w:rsid w:val="00394F48"/>
    <w:rsid w:val="00395807"/>
    <w:rsid w:val="003977AA"/>
    <w:rsid w:val="003A077B"/>
    <w:rsid w:val="003A1C99"/>
    <w:rsid w:val="003A347B"/>
    <w:rsid w:val="003A3B7C"/>
    <w:rsid w:val="003A3EEB"/>
    <w:rsid w:val="003A4736"/>
    <w:rsid w:val="003A479D"/>
    <w:rsid w:val="003A4E49"/>
    <w:rsid w:val="003A5317"/>
    <w:rsid w:val="003A67B9"/>
    <w:rsid w:val="003A706B"/>
    <w:rsid w:val="003B07C8"/>
    <w:rsid w:val="003B0A2F"/>
    <w:rsid w:val="003B1F7E"/>
    <w:rsid w:val="003B2829"/>
    <w:rsid w:val="003B5542"/>
    <w:rsid w:val="003B5C66"/>
    <w:rsid w:val="003B5DA3"/>
    <w:rsid w:val="003B60E9"/>
    <w:rsid w:val="003B69E0"/>
    <w:rsid w:val="003B7862"/>
    <w:rsid w:val="003B7D5F"/>
    <w:rsid w:val="003C0305"/>
    <w:rsid w:val="003C082C"/>
    <w:rsid w:val="003C1D1E"/>
    <w:rsid w:val="003C3741"/>
    <w:rsid w:val="003C3A91"/>
    <w:rsid w:val="003C4177"/>
    <w:rsid w:val="003C4562"/>
    <w:rsid w:val="003C582E"/>
    <w:rsid w:val="003C6469"/>
    <w:rsid w:val="003C7285"/>
    <w:rsid w:val="003C72C0"/>
    <w:rsid w:val="003D0801"/>
    <w:rsid w:val="003D0904"/>
    <w:rsid w:val="003D1C7F"/>
    <w:rsid w:val="003D25EC"/>
    <w:rsid w:val="003D3274"/>
    <w:rsid w:val="003D39C8"/>
    <w:rsid w:val="003D55EA"/>
    <w:rsid w:val="003D5EAD"/>
    <w:rsid w:val="003D6B13"/>
    <w:rsid w:val="003E14D1"/>
    <w:rsid w:val="003E16F9"/>
    <w:rsid w:val="003E18CE"/>
    <w:rsid w:val="003E285A"/>
    <w:rsid w:val="003E2BC3"/>
    <w:rsid w:val="003E365E"/>
    <w:rsid w:val="003E368E"/>
    <w:rsid w:val="003E37B7"/>
    <w:rsid w:val="003E3A5F"/>
    <w:rsid w:val="003E5960"/>
    <w:rsid w:val="003E6B86"/>
    <w:rsid w:val="003E7BE5"/>
    <w:rsid w:val="003F0109"/>
    <w:rsid w:val="003F0F52"/>
    <w:rsid w:val="003F426A"/>
    <w:rsid w:val="003F4CB8"/>
    <w:rsid w:val="003F595B"/>
    <w:rsid w:val="003F5C21"/>
    <w:rsid w:val="003F5CB7"/>
    <w:rsid w:val="003F6BF8"/>
    <w:rsid w:val="003F709B"/>
    <w:rsid w:val="00400794"/>
    <w:rsid w:val="004009FE"/>
    <w:rsid w:val="004012BE"/>
    <w:rsid w:val="00401713"/>
    <w:rsid w:val="00402185"/>
    <w:rsid w:val="004038C9"/>
    <w:rsid w:val="00403A09"/>
    <w:rsid w:val="0040415C"/>
    <w:rsid w:val="0040514A"/>
    <w:rsid w:val="00405746"/>
    <w:rsid w:val="00405ECA"/>
    <w:rsid w:val="004067F7"/>
    <w:rsid w:val="004078B8"/>
    <w:rsid w:val="00410F29"/>
    <w:rsid w:val="00412170"/>
    <w:rsid w:val="00413751"/>
    <w:rsid w:val="00416B3A"/>
    <w:rsid w:val="00417939"/>
    <w:rsid w:val="00420B2C"/>
    <w:rsid w:val="00422508"/>
    <w:rsid w:val="0042286C"/>
    <w:rsid w:val="00424D8B"/>
    <w:rsid w:val="00425C3B"/>
    <w:rsid w:val="004264D1"/>
    <w:rsid w:val="004269A8"/>
    <w:rsid w:val="004273B7"/>
    <w:rsid w:val="00427514"/>
    <w:rsid w:val="00431118"/>
    <w:rsid w:val="00431EDB"/>
    <w:rsid w:val="004338CE"/>
    <w:rsid w:val="00434B65"/>
    <w:rsid w:val="00435F3E"/>
    <w:rsid w:val="004363ED"/>
    <w:rsid w:val="0043673F"/>
    <w:rsid w:val="004367A8"/>
    <w:rsid w:val="00440FE2"/>
    <w:rsid w:val="0044132F"/>
    <w:rsid w:val="00442715"/>
    <w:rsid w:val="0044316D"/>
    <w:rsid w:val="004433D0"/>
    <w:rsid w:val="0044543E"/>
    <w:rsid w:val="00445F63"/>
    <w:rsid w:val="00446161"/>
    <w:rsid w:val="0044729E"/>
    <w:rsid w:val="00447CFA"/>
    <w:rsid w:val="00450037"/>
    <w:rsid w:val="004503DE"/>
    <w:rsid w:val="004514C4"/>
    <w:rsid w:val="00451A45"/>
    <w:rsid w:val="00453FDA"/>
    <w:rsid w:val="004548CF"/>
    <w:rsid w:val="004548FC"/>
    <w:rsid w:val="0045673C"/>
    <w:rsid w:val="004573FA"/>
    <w:rsid w:val="00457B75"/>
    <w:rsid w:val="00460114"/>
    <w:rsid w:val="00460AE9"/>
    <w:rsid w:val="0046441E"/>
    <w:rsid w:val="004645C8"/>
    <w:rsid w:val="00466FB7"/>
    <w:rsid w:val="00470176"/>
    <w:rsid w:val="0047064F"/>
    <w:rsid w:val="004712C6"/>
    <w:rsid w:val="004723C9"/>
    <w:rsid w:val="00472B77"/>
    <w:rsid w:val="004765C7"/>
    <w:rsid w:val="0047793B"/>
    <w:rsid w:val="00477D4A"/>
    <w:rsid w:val="004800DB"/>
    <w:rsid w:val="00480765"/>
    <w:rsid w:val="00480E0F"/>
    <w:rsid w:val="00483597"/>
    <w:rsid w:val="00484601"/>
    <w:rsid w:val="00484AE6"/>
    <w:rsid w:val="00490433"/>
    <w:rsid w:val="00491B87"/>
    <w:rsid w:val="0049221B"/>
    <w:rsid w:val="00492962"/>
    <w:rsid w:val="004941B0"/>
    <w:rsid w:val="00494DB1"/>
    <w:rsid w:val="0049594C"/>
    <w:rsid w:val="0049598D"/>
    <w:rsid w:val="00497D58"/>
    <w:rsid w:val="004A0BBB"/>
    <w:rsid w:val="004A23AA"/>
    <w:rsid w:val="004A4F2B"/>
    <w:rsid w:val="004A5DD5"/>
    <w:rsid w:val="004A6658"/>
    <w:rsid w:val="004B059F"/>
    <w:rsid w:val="004B1698"/>
    <w:rsid w:val="004B3272"/>
    <w:rsid w:val="004B6E44"/>
    <w:rsid w:val="004B746D"/>
    <w:rsid w:val="004B7712"/>
    <w:rsid w:val="004B7B1D"/>
    <w:rsid w:val="004C1296"/>
    <w:rsid w:val="004C4199"/>
    <w:rsid w:val="004C4DEC"/>
    <w:rsid w:val="004C5F51"/>
    <w:rsid w:val="004C6267"/>
    <w:rsid w:val="004C6BE4"/>
    <w:rsid w:val="004C77FC"/>
    <w:rsid w:val="004C793F"/>
    <w:rsid w:val="004D09B2"/>
    <w:rsid w:val="004D0E13"/>
    <w:rsid w:val="004D1790"/>
    <w:rsid w:val="004D1C41"/>
    <w:rsid w:val="004D37FD"/>
    <w:rsid w:val="004D3A6A"/>
    <w:rsid w:val="004D5132"/>
    <w:rsid w:val="004D5F02"/>
    <w:rsid w:val="004D719E"/>
    <w:rsid w:val="004E0799"/>
    <w:rsid w:val="004E0841"/>
    <w:rsid w:val="004E09CA"/>
    <w:rsid w:val="004E12A9"/>
    <w:rsid w:val="004E352A"/>
    <w:rsid w:val="004E54D1"/>
    <w:rsid w:val="004E5B2F"/>
    <w:rsid w:val="004E5BFA"/>
    <w:rsid w:val="004E640F"/>
    <w:rsid w:val="004E6F1E"/>
    <w:rsid w:val="004E73DD"/>
    <w:rsid w:val="004F13B3"/>
    <w:rsid w:val="004F1804"/>
    <w:rsid w:val="004F34A2"/>
    <w:rsid w:val="004F412D"/>
    <w:rsid w:val="004F5CB4"/>
    <w:rsid w:val="00500F91"/>
    <w:rsid w:val="005020A3"/>
    <w:rsid w:val="005068F2"/>
    <w:rsid w:val="00507B80"/>
    <w:rsid w:val="00507E33"/>
    <w:rsid w:val="005101F0"/>
    <w:rsid w:val="00512270"/>
    <w:rsid w:val="0051251A"/>
    <w:rsid w:val="005130EC"/>
    <w:rsid w:val="005139A6"/>
    <w:rsid w:val="00514A3F"/>
    <w:rsid w:val="00515411"/>
    <w:rsid w:val="0051543F"/>
    <w:rsid w:val="0051648D"/>
    <w:rsid w:val="005173DD"/>
    <w:rsid w:val="00517A6D"/>
    <w:rsid w:val="005215F2"/>
    <w:rsid w:val="00521EC0"/>
    <w:rsid w:val="00523951"/>
    <w:rsid w:val="005255C5"/>
    <w:rsid w:val="00525FD3"/>
    <w:rsid w:val="005262D6"/>
    <w:rsid w:val="005271F1"/>
    <w:rsid w:val="00530619"/>
    <w:rsid w:val="005308C4"/>
    <w:rsid w:val="00530A24"/>
    <w:rsid w:val="0053274E"/>
    <w:rsid w:val="00533B52"/>
    <w:rsid w:val="005347B3"/>
    <w:rsid w:val="00534B66"/>
    <w:rsid w:val="005352C1"/>
    <w:rsid w:val="005353C6"/>
    <w:rsid w:val="00536898"/>
    <w:rsid w:val="00537330"/>
    <w:rsid w:val="005420CB"/>
    <w:rsid w:val="00542416"/>
    <w:rsid w:val="0054251B"/>
    <w:rsid w:val="0054291C"/>
    <w:rsid w:val="0054370A"/>
    <w:rsid w:val="0054427B"/>
    <w:rsid w:val="00545870"/>
    <w:rsid w:val="00545A1F"/>
    <w:rsid w:val="00547AA7"/>
    <w:rsid w:val="00547BED"/>
    <w:rsid w:val="00547CBE"/>
    <w:rsid w:val="005516B2"/>
    <w:rsid w:val="005520A5"/>
    <w:rsid w:val="00553EF7"/>
    <w:rsid w:val="005545ED"/>
    <w:rsid w:val="00554A41"/>
    <w:rsid w:val="00554F53"/>
    <w:rsid w:val="00555105"/>
    <w:rsid w:val="005554DA"/>
    <w:rsid w:val="00562974"/>
    <w:rsid w:val="00562A97"/>
    <w:rsid w:val="005634BD"/>
    <w:rsid w:val="0056352E"/>
    <w:rsid w:val="0056357E"/>
    <w:rsid w:val="005647F7"/>
    <w:rsid w:val="0056578C"/>
    <w:rsid w:val="0056783A"/>
    <w:rsid w:val="005678B4"/>
    <w:rsid w:val="00570F0E"/>
    <w:rsid w:val="005736DC"/>
    <w:rsid w:val="005746AF"/>
    <w:rsid w:val="005769C4"/>
    <w:rsid w:val="00576EE4"/>
    <w:rsid w:val="0058239B"/>
    <w:rsid w:val="005824B9"/>
    <w:rsid w:val="00583CB3"/>
    <w:rsid w:val="00584164"/>
    <w:rsid w:val="00584EA7"/>
    <w:rsid w:val="005872D7"/>
    <w:rsid w:val="00587904"/>
    <w:rsid w:val="0059126B"/>
    <w:rsid w:val="0059162D"/>
    <w:rsid w:val="00592181"/>
    <w:rsid w:val="005945DA"/>
    <w:rsid w:val="00594725"/>
    <w:rsid w:val="00594780"/>
    <w:rsid w:val="00594F7D"/>
    <w:rsid w:val="005955F9"/>
    <w:rsid w:val="00595859"/>
    <w:rsid w:val="005A076C"/>
    <w:rsid w:val="005A087E"/>
    <w:rsid w:val="005A124F"/>
    <w:rsid w:val="005A18BF"/>
    <w:rsid w:val="005A193E"/>
    <w:rsid w:val="005A529E"/>
    <w:rsid w:val="005A616B"/>
    <w:rsid w:val="005A6ED1"/>
    <w:rsid w:val="005B023B"/>
    <w:rsid w:val="005B049C"/>
    <w:rsid w:val="005B0A36"/>
    <w:rsid w:val="005B1A6B"/>
    <w:rsid w:val="005B3929"/>
    <w:rsid w:val="005B4277"/>
    <w:rsid w:val="005B527D"/>
    <w:rsid w:val="005B52CC"/>
    <w:rsid w:val="005B67BE"/>
    <w:rsid w:val="005B6EC2"/>
    <w:rsid w:val="005C02D5"/>
    <w:rsid w:val="005C086E"/>
    <w:rsid w:val="005C0C1F"/>
    <w:rsid w:val="005C1A3B"/>
    <w:rsid w:val="005C1F00"/>
    <w:rsid w:val="005C2284"/>
    <w:rsid w:val="005C35CF"/>
    <w:rsid w:val="005C41AA"/>
    <w:rsid w:val="005C45D1"/>
    <w:rsid w:val="005C56BA"/>
    <w:rsid w:val="005C786E"/>
    <w:rsid w:val="005D04E6"/>
    <w:rsid w:val="005D0AB6"/>
    <w:rsid w:val="005D4541"/>
    <w:rsid w:val="005D4629"/>
    <w:rsid w:val="005D540B"/>
    <w:rsid w:val="005D56A9"/>
    <w:rsid w:val="005D61BB"/>
    <w:rsid w:val="005D6336"/>
    <w:rsid w:val="005D6715"/>
    <w:rsid w:val="005D6F76"/>
    <w:rsid w:val="005E19CF"/>
    <w:rsid w:val="005E225C"/>
    <w:rsid w:val="005E32A9"/>
    <w:rsid w:val="005E3DF9"/>
    <w:rsid w:val="005E55FF"/>
    <w:rsid w:val="005E5B85"/>
    <w:rsid w:val="005E601F"/>
    <w:rsid w:val="005E6684"/>
    <w:rsid w:val="005E72F0"/>
    <w:rsid w:val="005E7E0C"/>
    <w:rsid w:val="005F049A"/>
    <w:rsid w:val="005F0EC9"/>
    <w:rsid w:val="005F1727"/>
    <w:rsid w:val="005F4610"/>
    <w:rsid w:val="005F4CAA"/>
    <w:rsid w:val="005F5172"/>
    <w:rsid w:val="005F5812"/>
    <w:rsid w:val="005F63B3"/>
    <w:rsid w:val="005F6F44"/>
    <w:rsid w:val="005F7242"/>
    <w:rsid w:val="005F768B"/>
    <w:rsid w:val="005F7946"/>
    <w:rsid w:val="00600143"/>
    <w:rsid w:val="00602D64"/>
    <w:rsid w:val="00603415"/>
    <w:rsid w:val="0060352D"/>
    <w:rsid w:val="006035BF"/>
    <w:rsid w:val="006038BE"/>
    <w:rsid w:val="006053F4"/>
    <w:rsid w:val="00605C54"/>
    <w:rsid w:val="00606A6C"/>
    <w:rsid w:val="00606C4A"/>
    <w:rsid w:val="006079E7"/>
    <w:rsid w:val="00607E19"/>
    <w:rsid w:val="00607EC9"/>
    <w:rsid w:val="0061006A"/>
    <w:rsid w:val="006135EC"/>
    <w:rsid w:val="0061393B"/>
    <w:rsid w:val="00614AAF"/>
    <w:rsid w:val="00614DB5"/>
    <w:rsid w:val="006164F0"/>
    <w:rsid w:val="006169BC"/>
    <w:rsid w:val="00617174"/>
    <w:rsid w:val="006200E2"/>
    <w:rsid w:val="00621BB9"/>
    <w:rsid w:val="00621BBB"/>
    <w:rsid w:val="00622706"/>
    <w:rsid w:val="0062351C"/>
    <w:rsid w:val="00623627"/>
    <w:rsid w:val="00623E48"/>
    <w:rsid w:val="00624C5B"/>
    <w:rsid w:val="00625410"/>
    <w:rsid w:val="00625FC7"/>
    <w:rsid w:val="006276A6"/>
    <w:rsid w:val="006276B2"/>
    <w:rsid w:val="00630402"/>
    <w:rsid w:val="00632260"/>
    <w:rsid w:val="0063368D"/>
    <w:rsid w:val="006353E0"/>
    <w:rsid w:val="00635FCD"/>
    <w:rsid w:val="006368D8"/>
    <w:rsid w:val="00636ED9"/>
    <w:rsid w:val="00637265"/>
    <w:rsid w:val="0064064A"/>
    <w:rsid w:val="00641E2D"/>
    <w:rsid w:val="00641F11"/>
    <w:rsid w:val="00643098"/>
    <w:rsid w:val="00643F11"/>
    <w:rsid w:val="0064439D"/>
    <w:rsid w:val="006444F4"/>
    <w:rsid w:val="0064509F"/>
    <w:rsid w:val="00645D5C"/>
    <w:rsid w:val="006460D0"/>
    <w:rsid w:val="00647F82"/>
    <w:rsid w:val="00650123"/>
    <w:rsid w:val="00651572"/>
    <w:rsid w:val="00651ACB"/>
    <w:rsid w:val="00653BF3"/>
    <w:rsid w:val="006542C4"/>
    <w:rsid w:val="006551C7"/>
    <w:rsid w:val="00655B63"/>
    <w:rsid w:val="00656DD5"/>
    <w:rsid w:val="00656E6E"/>
    <w:rsid w:val="0066253C"/>
    <w:rsid w:val="006626FE"/>
    <w:rsid w:val="0066390E"/>
    <w:rsid w:val="00665337"/>
    <w:rsid w:val="00665713"/>
    <w:rsid w:val="00665CD5"/>
    <w:rsid w:val="00665E9C"/>
    <w:rsid w:val="00666266"/>
    <w:rsid w:val="00666B8A"/>
    <w:rsid w:val="00666F1D"/>
    <w:rsid w:val="0066703C"/>
    <w:rsid w:val="00667575"/>
    <w:rsid w:val="0067022E"/>
    <w:rsid w:val="00670743"/>
    <w:rsid w:val="00670BC8"/>
    <w:rsid w:val="006721FE"/>
    <w:rsid w:val="00674305"/>
    <w:rsid w:val="00674E5C"/>
    <w:rsid w:val="00676830"/>
    <w:rsid w:val="00677FB1"/>
    <w:rsid w:val="00677FF4"/>
    <w:rsid w:val="00680AD9"/>
    <w:rsid w:val="00680FE0"/>
    <w:rsid w:val="00681F48"/>
    <w:rsid w:val="00685C14"/>
    <w:rsid w:val="0068680E"/>
    <w:rsid w:val="0069025E"/>
    <w:rsid w:val="006926EF"/>
    <w:rsid w:val="00693263"/>
    <w:rsid w:val="006936F0"/>
    <w:rsid w:val="00694086"/>
    <w:rsid w:val="00695CD1"/>
    <w:rsid w:val="00695CEE"/>
    <w:rsid w:val="00695EB1"/>
    <w:rsid w:val="006A013B"/>
    <w:rsid w:val="006A08CA"/>
    <w:rsid w:val="006A0DCA"/>
    <w:rsid w:val="006A15BC"/>
    <w:rsid w:val="006A225E"/>
    <w:rsid w:val="006A344F"/>
    <w:rsid w:val="006A38B0"/>
    <w:rsid w:val="006A3C15"/>
    <w:rsid w:val="006A40DB"/>
    <w:rsid w:val="006A42C8"/>
    <w:rsid w:val="006A4D43"/>
    <w:rsid w:val="006A6400"/>
    <w:rsid w:val="006A689A"/>
    <w:rsid w:val="006A7592"/>
    <w:rsid w:val="006B09CB"/>
    <w:rsid w:val="006B1058"/>
    <w:rsid w:val="006B1EF8"/>
    <w:rsid w:val="006B233B"/>
    <w:rsid w:val="006B2AA5"/>
    <w:rsid w:val="006B2CED"/>
    <w:rsid w:val="006B32FA"/>
    <w:rsid w:val="006B3CC5"/>
    <w:rsid w:val="006B43A8"/>
    <w:rsid w:val="006B582A"/>
    <w:rsid w:val="006B59ED"/>
    <w:rsid w:val="006C2A40"/>
    <w:rsid w:val="006C2E3F"/>
    <w:rsid w:val="006C31AC"/>
    <w:rsid w:val="006C33E7"/>
    <w:rsid w:val="006C490C"/>
    <w:rsid w:val="006C4BDF"/>
    <w:rsid w:val="006C530B"/>
    <w:rsid w:val="006C53EF"/>
    <w:rsid w:val="006C6DD7"/>
    <w:rsid w:val="006C780E"/>
    <w:rsid w:val="006C7B6E"/>
    <w:rsid w:val="006D168C"/>
    <w:rsid w:val="006D2187"/>
    <w:rsid w:val="006D23AE"/>
    <w:rsid w:val="006D32D7"/>
    <w:rsid w:val="006D3503"/>
    <w:rsid w:val="006D3A02"/>
    <w:rsid w:val="006D5399"/>
    <w:rsid w:val="006D5625"/>
    <w:rsid w:val="006D5C60"/>
    <w:rsid w:val="006E0228"/>
    <w:rsid w:val="006E23A7"/>
    <w:rsid w:val="006E2B3D"/>
    <w:rsid w:val="006E393E"/>
    <w:rsid w:val="006E4252"/>
    <w:rsid w:val="006E5630"/>
    <w:rsid w:val="006E60F8"/>
    <w:rsid w:val="006E611F"/>
    <w:rsid w:val="006E671C"/>
    <w:rsid w:val="006E7600"/>
    <w:rsid w:val="006E7780"/>
    <w:rsid w:val="006E7AB0"/>
    <w:rsid w:val="006E7ED0"/>
    <w:rsid w:val="006F45AB"/>
    <w:rsid w:val="006F4A3C"/>
    <w:rsid w:val="006F4DB1"/>
    <w:rsid w:val="006F5143"/>
    <w:rsid w:val="006F609D"/>
    <w:rsid w:val="00700BF7"/>
    <w:rsid w:val="0070118D"/>
    <w:rsid w:val="00701D16"/>
    <w:rsid w:val="0070326C"/>
    <w:rsid w:val="00703470"/>
    <w:rsid w:val="00704B4B"/>
    <w:rsid w:val="00705775"/>
    <w:rsid w:val="007067E4"/>
    <w:rsid w:val="0070681E"/>
    <w:rsid w:val="00706C69"/>
    <w:rsid w:val="00711A96"/>
    <w:rsid w:val="0071288C"/>
    <w:rsid w:val="007133AB"/>
    <w:rsid w:val="0071350B"/>
    <w:rsid w:val="00714C49"/>
    <w:rsid w:val="00715F63"/>
    <w:rsid w:val="007163A5"/>
    <w:rsid w:val="00716AB7"/>
    <w:rsid w:val="007171EB"/>
    <w:rsid w:val="00720541"/>
    <w:rsid w:val="00721312"/>
    <w:rsid w:val="00721F6F"/>
    <w:rsid w:val="00724AF4"/>
    <w:rsid w:val="00724C54"/>
    <w:rsid w:val="007250F0"/>
    <w:rsid w:val="007251BB"/>
    <w:rsid w:val="0072563A"/>
    <w:rsid w:val="00725A5B"/>
    <w:rsid w:val="00725E55"/>
    <w:rsid w:val="007267AD"/>
    <w:rsid w:val="00727247"/>
    <w:rsid w:val="007272D8"/>
    <w:rsid w:val="007274AE"/>
    <w:rsid w:val="0072756D"/>
    <w:rsid w:val="00732276"/>
    <w:rsid w:val="007329D4"/>
    <w:rsid w:val="007329D5"/>
    <w:rsid w:val="0073495B"/>
    <w:rsid w:val="007353A2"/>
    <w:rsid w:val="00735D66"/>
    <w:rsid w:val="007376DC"/>
    <w:rsid w:val="00740DAF"/>
    <w:rsid w:val="00741133"/>
    <w:rsid w:val="00742449"/>
    <w:rsid w:val="00742E09"/>
    <w:rsid w:val="007434D1"/>
    <w:rsid w:val="007468D9"/>
    <w:rsid w:val="00747CEA"/>
    <w:rsid w:val="007504F7"/>
    <w:rsid w:val="00750E8D"/>
    <w:rsid w:val="00752E5A"/>
    <w:rsid w:val="00753089"/>
    <w:rsid w:val="007544E7"/>
    <w:rsid w:val="0075477A"/>
    <w:rsid w:val="0075479A"/>
    <w:rsid w:val="00755450"/>
    <w:rsid w:val="007556E8"/>
    <w:rsid w:val="00756029"/>
    <w:rsid w:val="007563B0"/>
    <w:rsid w:val="00756767"/>
    <w:rsid w:val="00761751"/>
    <w:rsid w:val="007629AB"/>
    <w:rsid w:val="007642BE"/>
    <w:rsid w:val="0076592C"/>
    <w:rsid w:val="00770CA5"/>
    <w:rsid w:val="00772B5E"/>
    <w:rsid w:val="00772F13"/>
    <w:rsid w:val="0077356A"/>
    <w:rsid w:val="007740FE"/>
    <w:rsid w:val="00775C97"/>
    <w:rsid w:val="00776169"/>
    <w:rsid w:val="007765C9"/>
    <w:rsid w:val="00776AD0"/>
    <w:rsid w:val="0078157F"/>
    <w:rsid w:val="00782EA5"/>
    <w:rsid w:val="00785804"/>
    <w:rsid w:val="00787075"/>
    <w:rsid w:val="00787ABB"/>
    <w:rsid w:val="00787D0D"/>
    <w:rsid w:val="00791E9E"/>
    <w:rsid w:val="00792C3C"/>
    <w:rsid w:val="007933AB"/>
    <w:rsid w:val="0079369A"/>
    <w:rsid w:val="00793D1D"/>
    <w:rsid w:val="00796C57"/>
    <w:rsid w:val="00797B97"/>
    <w:rsid w:val="007A01C5"/>
    <w:rsid w:val="007A0A29"/>
    <w:rsid w:val="007A0E7C"/>
    <w:rsid w:val="007A2C7B"/>
    <w:rsid w:val="007A2D05"/>
    <w:rsid w:val="007A4406"/>
    <w:rsid w:val="007A4E9F"/>
    <w:rsid w:val="007A5E58"/>
    <w:rsid w:val="007A627E"/>
    <w:rsid w:val="007A772C"/>
    <w:rsid w:val="007B0AD6"/>
    <w:rsid w:val="007B0FFD"/>
    <w:rsid w:val="007B1BF4"/>
    <w:rsid w:val="007B4429"/>
    <w:rsid w:val="007B4F81"/>
    <w:rsid w:val="007B5406"/>
    <w:rsid w:val="007B589B"/>
    <w:rsid w:val="007B5B80"/>
    <w:rsid w:val="007B5B9B"/>
    <w:rsid w:val="007B5DD5"/>
    <w:rsid w:val="007B6524"/>
    <w:rsid w:val="007C0AFA"/>
    <w:rsid w:val="007C0DAA"/>
    <w:rsid w:val="007C1DCA"/>
    <w:rsid w:val="007C202D"/>
    <w:rsid w:val="007C376C"/>
    <w:rsid w:val="007C4702"/>
    <w:rsid w:val="007C47D4"/>
    <w:rsid w:val="007C5596"/>
    <w:rsid w:val="007D03CF"/>
    <w:rsid w:val="007D170E"/>
    <w:rsid w:val="007D17A8"/>
    <w:rsid w:val="007D2280"/>
    <w:rsid w:val="007D359D"/>
    <w:rsid w:val="007D41D7"/>
    <w:rsid w:val="007D4A8C"/>
    <w:rsid w:val="007D6189"/>
    <w:rsid w:val="007D6987"/>
    <w:rsid w:val="007D6B7C"/>
    <w:rsid w:val="007D6CE5"/>
    <w:rsid w:val="007D6FCD"/>
    <w:rsid w:val="007D73E4"/>
    <w:rsid w:val="007D7A60"/>
    <w:rsid w:val="007E0772"/>
    <w:rsid w:val="007E0974"/>
    <w:rsid w:val="007E200E"/>
    <w:rsid w:val="007E2BEA"/>
    <w:rsid w:val="007E5F37"/>
    <w:rsid w:val="007F20B1"/>
    <w:rsid w:val="007F3EAB"/>
    <w:rsid w:val="007F41BE"/>
    <w:rsid w:val="007F44B1"/>
    <w:rsid w:val="007F46CC"/>
    <w:rsid w:val="007F5816"/>
    <w:rsid w:val="007F6AA9"/>
    <w:rsid w:val="007F6E29"/>
    <w:rsid w:val="007F73CA"/>
    <w:rsid w:val="007F7906"/>
    <w:rsid w:val="007F7E61"/>
    <w:rsid w:val="00801CA0"/>
    <w:rsid w:val="00801EA7"/>
    <w:rsid w:val="00803633"/>
    <w:rsid w:val="0080387F"/>
    <w:rsid w:val="00803C63"/>
    <w:rsid w:val="008054FD"/>
    <w:rsid w:val="00805974"/>
    <w:rsid w:val="00806BBF"/>
    <w:rsid w:val="00806C90"/>
    <w:rsid w:val="0081014F"/>
    <w:rsid w:val="008112DC"/>
    <w:rsid w:val="00811459"/>
    <w:rsid w:val="008139F1"/>
    <w:rsid w:val="008140C8"/>
    <w:rsid w:val="00816A17"/>
    <w:rsid w:val="0082038A"/>
    <w:rsid w:val="00820E03"/>
    <w:rsid w:val="00820FAC"/>
    <w:rsid w:val="00821A5A"/>
    <w:rsid w:val="0082229B"/>
    <w:rsid w:val="00822698"/>
    <w:rsid w:val="00825404"/>
    <w:rsid w:val="00826FB7"/>
    <w:rsid w:val="00830269"/>
    <w:rsid w:val="00831EA2"/>
    <w:rsid w:val="008327A1"/>
    <w:rsid w:val="00835860"/>
    <w:rsid w:val="00835C58"/>
    <w:rsid w:val="008376D6"/>
    <w:rsid w:val="00841231"/>
    <w:rsid w:val="00841A8D"/>
    <w:rsid w:val="00841ED8"/>
    <w:rsid w:val="00842CC1"/>
    <w:rsid w:val="00843CDF"/>
    <w:rsid w:val="00844094"/>
    <w:rsid w:val="00845AB0"/>
    <w:rsid w:val="00846AD7"/>
    <w:rsid w:val="008477A3"/>
    <w:rsid w:val="00847CEC"/>
    <w:rsid w:val="008501F7"/>
    <w:rsid w:val="00850DE6"/>
    <w:rsid w:val="00853E6E"/>
    <w:rsid w:val="008541D7"/>
    <w:rsid w:val="00854930"/>
    <w:rsid w:val="008557F5"/>
    <w:rsid w:val="008570C2"/>
    <w:rsid w:val="008577BA"/>
    <w:rsid w:val="00857DB1"/>
    <w:rsid w:val="00860E3A"/>
    <w:rsid w:val="00861890"/>
    <w:rsid w:val="008625CA"/>
    <w:rsid w:val="008635F9"/>
    <w:rsid w:val="008653D9"/>
    <w:rsid w:val="008653FC"/>
    <w:rsid w:val="0086592D"/>
    <w:rsid w:val="008660AD"/>
    <w:rsid w:val="008666D7"/>
    <w:rsid w:val="00867734"/>
    <w:rsid w:val="0086773B"/>
    <w:rsid w:val="00870831"/>
    <w:rsid w:val="008708B2"/>
    <w:rsid w:val="00870D24"/>
    <w:rsid w:val="00873CEA"/>
    <w:rsid w:val="008742B1"/>
    <w:rsid w:val="00876860"/>
    <w:rsid w:val="00876A04"/>
    <w:rsid w:val="008779B9"/>
    <w:rsid w:val="008824D8"/>
    <w:rsid w:val="0088291C"/>
    <w:rsid w:val="00882D4F"/>
    <w:rsid w:val="00883525"/>
    <w:rsid w:val="00883C03"/>
    <w:rsid w:val="00884EDD"/>
    <w:rsid w:val="008855A5"/>
    <w:rsid w:val="00885764"/>
    <w:rsid w:val="00885B23"/>
    <w:rsid w:val="00885CB4"/>
    <w:rsid w:val="008873CF"/>
    <w:rsid w:val="008901E1"/>
    <w:rsid w:val="00890881"/>
    <w:rsid w:val="00890E24"/>
    <w:rsid w:val="00890E92"/>
    <w:rsid w:val="008920F4"/>
    <w:rsid w:val="00893A5A"/>
    <w:rsid w:val="0089468C"/>
    <w:rsid w:val="0089500F"/>
    <w:rsid w:val="0089527A"/>
    <w:rsid w:val="00895AEA"/>
    <w:rsid w:val="008976A1"/>
    <w:rsid w:val="008A0881"/>
    <w:rsid w:val="008A1185"/>
    <w:rsid w:val="008A1689"/>
    <w:rsid w:val="008A1B39"/>
    <w:rsid w:val="008A1BF8"/>
    <w:rsid w:val="008A1C7A"/>
    <w:rsid w:val="008A1CEE"/>
    <w:rsid w:val="008A2661"/>
    <w:rsid w:val="008A27CE"/>
    <w:rsid w:val="008A3158"/>
    <w:rsid w:val="008A34DA"/>
    <w:rsid w:val="008A48FD"/>
    <w:rsid w:val="008A4A0E"/>
    <w:rsid w:val="008A5E0E"/>
    <w:rsid w:val="008A5FBF"/>
    <w:rsid w:val="008B0A51"/>
    <w:rsid w:val="008B0CC8"/>
    <w:rsid w:val="008B101B"/>
    <w:rsid w:val="008B4EF5"/>
    <w:rsid w:val="008B514F"/>
    <w:rsid w:val="008B636F"/>
    <w:rsid w:val="008B73D3"/>
    <w:rsid w:val="008C20F9"/>
    <w:rsid w:val="008C3B70"/>
    <w:rsid w:val="008C3CF9"/>
    <w:rsid w:val="008C59BB"/>
    <w:rsid w:val="008C6BED"/>
    <w:rsid w:val="008C6E38"/>
    <w:rsid w:val="008D00F7"/>
    <w:rsid w:val="008D1AC8"/>
    <w:rsid w:val="008D2094"/>
    <w:rsid w:val="008D2A57"/>
    <w:rsid w:val="008D2D90"/>
    <w:rsid w:val="008D2E28"/>
    <w:rsid w:val="008D4F42"/>
    <w:rsid w:val="008D56CC"/>
    <w:rsid w:val="008D750F"/>
    <w:rsid w:val="008E0F14"/>
    <w:rsid w:val="008E3961"/>
    <w:rsid w:val="008E3A28"/>
    <w:rsid w:val="008E3D79"/>
    <w:rsid w:val="008E4EC8"/>
    <w:rsid w:val="008E6921"/>
    <w:rsid w:val="008E7BBC"/>
    <w:rsid w:val="008F0034"/>
    <w:rsid w:val="008F0141"/>
    <w:rsid w:val="008F0AC7"/>
    <w:rsid w:val="008F113A"/>
    <w:rsid w:val="008F2235"/>
    <w:rsid w:val="008F2ED5"/>
    <w:rsid w:val="008F31A8"/>
    <w:rsid w:val="008F4A80"/>
    <w:rsid w:val="008F5824"/>
    <w:rsid w:val="008F7506"/>
    <w:rsid w:val="00900467"/>
    <w:rsid w:val="0090131B"/>
    <w:rsid w:val="0090179E"/>
    <w:rsid w:val="009024A1"/>
    <w:rsid w:val="00903705"/>
    <w:rsid w:val="009040B5"/>
    <w:rsid w:val="00904A64"/>
    <w:rsid w:val="009055F2"/>
    <w:rsid w:val="00907123"/>
    <w:rsid w:val="009076D0"/>
    <w:rsid w:val="00907821"/>
    <w:rsid w:val="009106AE"/>
    <w:rsid w:val="00910AF5"/>
    <w:rsid w:val="00910B00"/>
    <w:rsid w:val="009126D4"/>
    <w:rsid w:val="00912CD8"/>
    <w:rsid w:val="00912F8C"/>
    <w:rsid w:val="00913018"/>
    <w:rsid w:val="00915F97"/>
    <w:rsid w:val="0091626B"/>
    <w:rsid w:val="0091644D"/>
    <w:rsid w:val="009169F7"/>
    <w:rsid w:val="00917000"/>
    <w:rsid w:val="00920957"/>
    <w:rsid w:val="009215BB"/>
    <w:rsid w:val="00921F29"/>
    <w:rsid w:val="009226EE"/>
    <w:rsid w:val="00923291"/>
    <w:rsid w:val="0092344B"/>
    <w:rsid w:val="009235FA"/>
    <w:rsid w:val="0092461A"/>
    <w:rsid w:val="00925333"/>
    <w:rsid w:val="00925B44"/>
    <w:rsid w:val="009266C6"/>
    <w:rsid w:val="00926C53"/>
    <w:rsid w:val="00927383"/>
    <w:rsid w:val="009306BC"/>
    <w:rsid w:val="00931C2F"/>
    <w:rsid w:val="009326F3"/>
    <w:rsid w:val="00932820"/>
    <w:rsid w:val="009330B3"/>
    <w:rsid w:val="00933569"/>
    <w:rsid w:val="0093392A"/>
    <w:rsid w:val="00934602"/>
    <w:rsid w:val="00934BF7"/>
    <w:rsid w:val="0093578D"/>
    <w:rsid w:val="009401A3"/>
    <w:rsid w:val="0094215E"/>
    <w:rsid w:val="0094251D"/>
    <w:rsid w:val="009440E3"/>
    <w:rsid w:val="00950718"/>
    <w:rsid w:val="00950BFD"/>
    <w:rsid w:val="00950FD1"/>
    <w:rsid w:val="009525D8"/>
    <w:rsid w:val="00953A29"/>
    <w:rsid w:val="00953EBD"/>
    <w:rsid w:val="00954099"/>
    <w:rsid w:val="00954535"/>
    <w:rsid w:val="0095569E"/>
    <w:rsid w:val="00956E88"/>
    <w:rsid w:val="00956F57"/>
    <w:rsid w:val="00957C3F"/>
    <w:rsid w:val="00957F87"/>
    <w:rsid w:val="00961C88"/>
    <w:rsid w:val="00963F8C"/>
    <w:rsid w:val="0096630D"/>
    <w:rsid w:val="00970A3E"/>
    <w:rsid w:val="00971F9F"/>
    <w:rsid w:val="009732D6"/>
    <w:rsid w:val="00973571"/>
    <w:rsid w:val="00973BB7"/>
    <w:rsid w:val="00976806"/>
    <w:rsid w:val="009770EE"/>
    <w:rsid w:val="009805AB"/>
    <w:rsid w:val="00981310"/>
    <w:rsid w:val="00985717"/>
    <w:rsid w:val="00990106"/>
    <w:rsid w:val="009909DE"/>
    <w:rsid w:val="00990BC2"/>
    <w:rsid w:val="00994708"/>
    <w:rsid w:val="00994F22"/>
    <w:rsid w:val="009952E4"/>
    <w:rsid w:val="00996E86"/>
    <w:rsid w:val="009A082D"/>
    <w:rsid w:val="009A3506"/>
    <w:rsid w:val="009A57CF"/>
    <w:rsid w:val="009B1551"/>
    <w:rsid w:val="009B225A"/>
    <w:rsid w:val="009B22E3"/>
    <w:rsid w:val="009B469C"/>
    <w:rsid w:val="009B495F"/>
    <w:rsid w:val="009B562F"/>
    <w:rsid w:val="009B5967"/>
    <w:rsid w:val="009B605C"/>
    <w:rsid w:val="009C092A"/>
    <w:rsid w:val="009C2D31"/>
    <w:rsid w:val="009C3236"/>
    <w:rsid w:val="009C36A0"/>
    <w:rsid w:val="009C3B4F"/>
    <w:rsid w:val="009C668C"/>
    <w:rsid w:val="009C6BB7"/>
    <w:rsid w:val="009C6EF4"/>
    <w:rsid w:val="009C6F32"/>
    <w:rsid w:val="009C715F"/>
    <w:rsid w:val="009C773A"/>
    <w:rsid w:val="009C7D22"/>
    <w:rsid w:val="009D056F"/>
    <w:rsid w:val="009D1870"/>
    <w:rsid w:val="009D18C1"/>
    <w:rsid w:val="009D18CA"/>
    <w:rsid w:val="009D20CF"/>
    <w:rsid w:val="009D23BB"/>
    <w:rsid w:val="009D48E5"/>
    <w:rsid w:val="009D6738"/>
    <w:rsid w:val="009D6D80"/>
    <w:rsid w:val="009D7979"/>
    <w:rsid w:val="009E0961"/>
    <w:rsid w:val="009E0A68"/>
    <w:rsid w:val="009E0B24"/>
    <w:rsid w:val="009E0CDC"/>
    <w:rsid w:val="009E12C3"/>
    <w:rsid w:val="009E17EE"/>
    <w:rsid w:val="009E2C48"/>
    <w:rsid w:val="009E2CC6"/>
    <w:rsid w:val="009E3390"/>
    <w:rsid w:val="009E5A17"/>
    <w:rsid w:val="009E5F23"/>
    <w:rsid w:val="009E7539"/>
    <w:rsid w:val="009E7C6B"/>
    <w:rsid w:val="009E7CC3"/>
    <w:rsid w:val="009F1869"/>
    <w:rsid w:val="009F1CB2"/>
    <w:rsid w:val="009F2221"/>
    <w:rsid w:val="009F484C"/>
    <w:rsid w:val="009F688E"/>
    <w:rsid w:val="009F7065"/>
    <w:rsid w:val="009F7A3A"/>
    <w:rsid w:val="009F7E47"/>
    <w:rsid w:val="00A007CA"/>
    <w:rsid w:val="00A009A2"/>
    <w:rsid w:val="00A012BF"/>
    <w:rsid w:val="00A0157A"/>
    <w:rsid w:val="00A01789"/>
    <w:rsid w:val="00A025D7"/>
    <w:rsid w:val="00A03E12"/>
    <w:rsid w:val="00A04260"/>
    <w:rsid w:val="00A0730A"/>
    <w:rsid w:val="00A07885"/>
    <w:rsid w:val="00A11E7C"/>
    <w:rsid w:val="00A1221D"/>
    <w:rsid w:val="00A126AE"/>
    <w:rsid w:val="00A13B7D"/>
    <w:rsid w:val="00A147A3"/>
    <w:rsid w:val="00A15157"/>
    <w:rsid w:val="00A16942"/>
    <w:rsid w:val="00A1694B"/>
    <w:rsid w:val="00A175A0"/>
    <w:rsid w:val="00A178E2"/>
    <w:rsid w:val="00A17F36"/>
    <w:rsid w:val="00A20DA0"/>
    <w:rsid w:val="00A2146C"/>
    <w:rsid w:val="00A24638"/>
    <w:rsid w:val="00A24652"/>
    <w:rsid w:val="00A26395"/>
    <w:rsid w:val="00A2653D"/>
    <w:rsid w:val="00A269C9"/>
    <w:rsid w:val="00A2758C"/>
    <w:rsid w:val="00A300EA"/>
    <w:rsid w:val="00A30581"/>
    <w:rsid w:val="00A30FC4"/>
    <w:rsid w:val="00A318FF"/>
    <w:rsid w:val="00A333BA"/>
    <w:rsid w:val="00A33948"/>
    <w:rsid w:val="00A341A6"/>
    <w:rsid w:val="00A352CE"/>
    <w:rsid w:val="00A37234"/>
    <w:rsid w:val="00A37BD0"/>
    <w:rsid w:val="00A40517"/>
    <w:rsid w:val="00A40CE1"/>
    <w:rsid w:val="00A40EF9"/>
    <w:rsid w:val="00A41CE2"/>
    <w:rsid w:val="00A41EDC"/>
    <w:rsid w:val="00A437ED"/>
    <w:rsid w:val="00A44FDC"/>
    <w:rsid w:val="00A458F0"/>
    <w:rsid w:val="00A45CA7"/>
    <w:rsid w:val="00A45E4C"/>
    <w:rsid w:val="00A466B4"/>
    <w:rsid w:val="00A502A0"/>
    <w:rsid w:val="00A5118C"/>
    <w:rsid w:val="00A51397"/>
    <w:rsid w:val="00A520DE"/>
    <w:rsid w:val="00A52619"/>
    <w:rsid w:val="00A534B9"/>
    <w:rsid w:val="00A548F5"/>
    <w:rsid w:val="00A5692C"/>
    <w:rsid w:val="00A56C3E"/>
    <w:rsid w:val="00A617A6"/>
    <w:rsid w:val="00A61BCE"/>
    <w:rsid w:val="00A62D3F"/>
    <w:rsid w:val="00A62E11"/>
    <w:rsid w:val="00A63E26"/>
    <w:rsid w:val="00A63F7F"/>
    <w:rsid w:val="00A6418F"/>
    <w:rsid w:val="00A64233"/>
    <w:rsid w:val="00A64BE0"/>
    <w:rsid w:val="00A71CA5"/>
    <w:rsid w:val="00A71CDF"/>
    <w:rsid w:val="00A71F40"/>
    <w:rsid w:val="00A72E70"/>
    <w:rsid w:val="00A7477F"/>
    <w:rsid w:val="00A775E1"/>
    <w:rsid w:val="00A778D9"/>
    <w:rsid w:val="00A80523"/>
    <w:rsid w:val="00A80CFF"/>
    <w:rsid w:val="00A81333"/>
    <w:rsid w:val="00A81BDE"/>
    <w:rsid w:val="00A82827"/>
    <w:rsid w:val="00A8361B"/>
    <w:rsid w:val="00A83E01"/>
    <w:rsid w:val="00A84135"/>
    <w:rsid w:val="00A8749E"/>
    <w:rsid w:val="00A90295"/>
    <w:rsid w:val="00A9029E"/>
    <w:rsid w:val="00A91329"/>
    <w:rsid w:val="00A91387"/>
    <w:rsid w:val="00A91D61"/>
    <w:rsid w:val="00A92617"/>
    <w:rsid w:val="00A93CAC"/>
    <w:rsid w:val="00A9403F"/>
    <w:rsid w:val="00A946D3"/>
    <w:rsid w:val="00A9492D"/>
    <w:rsid w:val="00A95B4B"/>
    <w:rsid w:val="00A95C5D"/>
    <w:rsid w:val="00A966DF"/>
    <w:rsid w:val="00A976C2"/>
    <w:rsid w:val="00A97C3E"/>
    <w:rsid w:val="00A97DA9"/>
    <w:rsid w:val="00A97DD2"/>
    <w:rsid w:val="00AA0A10"/>
    <w:rsid w:val="00AA295C"/>
    <w:rsid w:val="00AA2C49"/>
    <w:rsid w:val="00AA32C1"/>
    <w:rsid w:val="00AA4383"/>
    <w:rsid w:val="00AA62DE"/>
    <w:rsid w:val="00AA7204"/>
    <w:rsid w:val="00AA7420"/>
    <w:rsid w:val="00AB057C"/>
    <w:rsid w:val="00AB0927"/>
    <w:rsid w:val="00AB376D"/>
    <w:rsid w:val="00AB3B83"/>
    <w:rsid w:val="00AB3BD2"/>
    <w:rsid w:val="00AB466A"/>
    <w:rsid w:val="00AB483F"/>
    <w:rsid w:val="00AB4B24"/>
    <w:rsid w:val="00AB4C3A"/>
    <w:rsid w:val="00AB5B0D"/>
    <w:rsid w:val="00AB5EB7"/>
    <w:rsid w:val="00AB70A6"/>
    <w:rsid w:val="00AC0845"/>
    <w:rsid w:val="00AC2066"/>
    <w:rsid w:val="00AC5773"/>
    <w:rsid w:val="00AC62C7"/>
    <w:rsid w:val="00AC6AB5"/>
    <w:rsid w:val="00AC75D6"/>
    <w:rsid w:val="00AD19FF"/>
    <w:rsid w:val="00AD20CC"/>
    <w:rsid w:val="00AD468B"/>
    <w:rsid w:val="00AD58CD"/>
    <w:rsid w:val="00AD5F7D"/>
    <w:rsid w:val="00AD6AC5"/>
    <w:rsid w:val="00AD7003"/>
    <w:rsid w:val="00AE12D4"/>
    <w:rsid w:val="00AE1C60"/>
    <w:rsid w:val="00AE42F1"/>
    <w:rsid w:val="00AE4466"/>
    <w:rsid w:val="00AE5B09"/>
    <w:rsid w:val="00AE608F"/>
    <w:rsid w:val="00AE6811"/>
    <w:rsid w:val="00AF0237"/>
    <w:rsid w:val="00AF08DC"/>
    <w:rsid w:val="00AF0BEE"/>
    <w:rsid w:val="00AF1C31"/>
    <w:rsid w:val="00AF3A67"/>
    <w:rsid w:val="00AF4FE0"/>
    <w:rsid w:val="00AF5454"/>
    <w:rsid w:val="00AF5899"/>
    <w:rsid w:val="00AF5EC8"/>
    <w:rsid w:val="00B002EE"/>
    <w:rsid w:val="00B00EB6"/>
    <w:rsid w:val="00B01079"/>
    <w:rsid w:val="00B01597"/>
    <w:rsid w:val="00B01FBE"/>
    <w:rsid w:val="00B02235"/>
    <w:rsid w:val="00B04789"/>
    <w:rsid w:val="00B04FC7"/>
    <w:rsid w:val="00B05260"/>
    <w:rsid w:val="00B05268"/>
    <w:rsid w:val="00B05D97"/>
    <w:rsid w:val="00B05DC8"/>
    <w:rsid w:val="00B06A2A"/>
    <w:rsid w:val="00B076DD"/>
    <w:rsid w:val="00B11EC3"/>
    <w:rsid w:val="00B12495"/>
    <w:rsid w:val="00B128CF"/>
    <w:rsid w:val="00B12B3A"/>
    <w:rsid w:val="00B15B50"/>
    <w:rsid w:val="00B16189"/>
    <w:rsid w:val="00B16C32"/>
    <w:rsid w:val="00B17C5E"/>
    <w:rsid w:val="00B206F6"/>
    <w:rsid w:val="00B2198C"/>
    <w:rsid w:val="00B2290E"/>
    <w:rsid w:val="00B22DBD"/>
    <w:rsid w:val="00B24B98"/>
    <w:rsid w:val="00B30091"/>
    <w:rsid w:val="00B32731"/>
    <w:rsid w:val="00B33744"/>
    <w:rsid w:val="00B340CF"/>
    <w:rsid w:val="00B34174"/>
    <w:rsid w:val="00B34BBB"/>
    <w:rsid w:val="00B3597D"/>
    <w:rsid w:val="00B3616B"/>
    <w:rsid w:val="00B40232"/>
    <w:rsid w:val="00B4055B"/>
    <w:rsid w:val="00B41140"/>
    <w:rsid w:val="00B41BE9"/>
    <w:rsid w:val="00B430DB"/>
    <w:rsid w:val="00B43750"/>
    <w:rsid w:val="00B447F2"/>
    <w:rsid w:val="00B44F7F"/>
    <w:rsid w:val="00B45A69"/>
    <w:rsid w:val="00B46CAB"/>
    <w:rsid w:val="00B4778B"/>
    <w:rsid w:val="00B504E7"/>
    <w:rsid w:val="00B50D1C"/>
    <w:rsid w:val="00B514A2"/>
    <w:rsid w:val="00B52BF0"/>
    <w:rsid w:val="00B52E23"/>
    <w:rsid w:val="00B5376B"/>
    <w:rsid w:val="00B55543"/>
    <w:rsid w:val="00B55B93"/>
    <w:rsid w:val="00B55C4B"/>
    <w:rsid w:val="00B55EC6"/>
    <w:rsid w:val="00B56914"/>
    <w:rsid w:val="00B57F8D"/>
    <w:rsid w:val="00B60160"/>
    <w:rsid w:val="00B630CC"/>
    <w:rsid w:val="00B63A0D"/>
    <w:rsid w:val="00B63B8D"/>
    <w:rsid w:val="00B63BAC"/>
    <w:rsid w:val="00B645C2"/>
    <w:rsid w:val="00B64CBE"/>
    <w:rsid w:val="00B65261"/>
    <w:rsid w:val="00B6563E"/>
    <w:rsid w:val="00B6605A"/>
    <w:rsid w:val="00B67E52"/>
    <w:rsid w:val="00B67FBA"/>
    <w:rsid w:val="00B7058E"/>
    <w:rsid w:val="00B7127F"/>
    <w:rsid w:val="00B71C6C"/>
    <w:rsid w:val="00B73C7E"/>
    <w:rsid w:val="00B73CD1"/>
    <w:rsid w:val="00B73F82"/>
    <w:rsid w:val="00B74C5E"/>
    <w:rsid w:val="00B7731C"/>
    <w:rsid w:val="00B773CA"/>
    <w:rsid w:val="00B8115B"/>
    <w:rsid w:val="00B8168A"/>
    <w:rsid w:val="00B82479"/>
    <w:rsid w:val="00B824AA"/>
    <w:rsid w:val="00B832D8"/>
    <w:rsid w:val="00B83C97"/>
    <w:rsid w:val="00B83DB2"/>
    <w:rsid w:val="00B854E2"/>
    <w:rsid w:val="00B85A4D"/>
    <w:rsid w:val="00B86279"/>
    <w:rsid w:val="00B86587"/>
    <w:rsid w:val="00B87CA5"/>
    <w:rsid w:val="00B90325"/>
    <w:rsid w:val="00B9070B"/>
    <w:rsid w:val="00B91B5F"/>
    <w:rsid w:val="00B9255A"/>
    <w:rsid w:val="00B9327B"/>
    <w:rsid w:val="00B947FF"/>
    <w:rsid w:val="00B95017"/>
    <w:rsid w:val="00BA0AD4"/>
    <w:rsid w:val="00BA161C"/>
    <w:rsid w:val="00BA3922"/>
    <w:rsid w:val="00BA3BA3"/>
    <w:rsid w:val="00BA4CEF"/>
    <w:rsid w:val="00BA5779"/>
    <w:rsid w:val="00BA6539"/>
    <w:rsid w:val="00BA66C5"/>
    <w:rsid w:val="00BA6E09"/>
    <w:rsid w:val="00BA796C"/>
    <w:rsid w:val="00BB04B1"/>
    <w:rsid w:val="00BB19DC"/>
    <w:rsid w:val="00BB4AD0"/>
    <w:rsid w:val="00BB4E88"/>
    <w:rsid w:val="00BB5AED"/>
    <w:rsid w:val="00BB6AD7"/>
    <w:rsid w:val="00BB6E7C"/>
    <w:rsid w:val="00BB7BD4"/>
    <w:rsid w:val="00BC0B0C"/>
    <w:rsid w:val="00BC0DA4"/>
    <w:rsid w:val="00BC1CFF"/>
    <w:rsid w:val="00BC3359"/>
    <w:rsid w:val="00BC36CD"/>
    <w:rsid w:val="00BC3789"/>
    <w:rsid w:val="00BC3E5A"/>
    <w:rsid w:val="00BC48E7"/>
    <w:rsid w:val="00BC53D1"/>
    <w:rsid w:val="00BC662D"/>
    <w:rsid w:val="00BC7DD5"/>
    <w:rsid w:val="00BD069A"/>
    <w:rsid w:val="00BD2E45"/>
    <w:rsid w:val="00BD5958"/>
    <w:rsid w:val="00BD59DD"/>
    <w:rsid w:val="00BD5D7B"/>
    <w:rsid w:val="00BE076A"/>
    <w:rsid w:val="00BE0B50"/>
    <w:rsid w:val="00BE147C"/>
    <w:rsid w:val="00BE2C27"/>
    <w:rsid w:val="00BE31F7"/>
    <w:rsid w:val="00BE3379"/>
    <w:rsid w:val="00BE5C31"/>
    <w:rsid w:val="00BE6C2A"/>
    <w:rsid w:val="00BE7068"/>
    <w:rsid w:val="00BE7898"/>
    <w:rsid w:val="00BE7B95"/>
    <w:rsid w:val="00BF0564"/>
    <w:rsid w:val="00BF0A58"/>
    <w:rsid w:val="00BF1046"/>
    <w:rsid w:val="00BF10B0"/>
    <w:rsid w:val="00BF5675"/>
    <w:rsid w:val="00BF7D85"/>
    <w:rsid w:val="00C00129"/>
    <w:rsid w:val="00C009FA"/>
    <w:rsid w:val="00C020F7"/>
    <w:rsid w:val="00C02693"/>
    <w:rsid w:val="00C027AA"/>
    <w:rsid w:val="00C03289"/>
    <w:rsid w:val="00C048FC"/>
    <w:rsid w:val="00C052A0"/>
    <w:rsid w:val="00C05ABC"/>
    <w:rsid w:val="00C06428"/>
    <w:rsid w:val="00C06E35"/>
    <w:rsid w:val="00C11443"/>
    <w:rsid w:val="00C125EE"/>
    <w:rsid w:val="00C1421A"/>
    <w:rsid w:val="00C17057"/>
    <w:rsid w:val="00C20E06"/>
    <w:rsid w:val="00C220F5"/>
    <w:rsid w:val="00C23347"/>
    <w:rsid w:val="00C240D3"/>
    <w:rsid w:val="00C24DE7"/>
    <w:rsid w:val="00C253F6"/>
    <w:rsid w:val="00C26EE3"/>
    <w:rsid w:val="00C2707D"/>
    <w:rsid w:val="00C27A0E"/>
    <w:rsid w:val="00C30750"/>
    <w:rsid w:val="00C30C47"/>
    <w:rsid w:val="00C31ABD"/>
    <w:rsid w:val="00C34046"/>
    <w:rsid w:val="00C35D38"/>
    <w:rsid w:val="00C35EB1"/>
    <w:rsid w:val="00C36401"/>
    <w:rsid w:val="00C37506"/>
    <w:rsid w:val="00C3772D"/>
    <w:rsid w:val="00C37863"/>
    <w:rsid w:val="00C416E1"/>
    <w:rsid w:val="00C41C4B"/>
    <w:rsid w:val="00C4215D"/>
    <w:rsid w:val="00C4474E"/>
    <w:rsid w:val="00C45304"/>
    <w:rsid w:val="00C4536C"/>
    <w:rsid w:val="00C46134"/>
    <w:rsid w:val="00C476A2"/>
    <w:rsid w:val="00C50549"/>
    <w:rsid w:val="00C50E43"/>
    <w:rsid w:val="00C528AA"/>
    <w:rsid w:val="00C52AB4"/>
    <w:rsid w:val="00C52F4C"/>
    <w:rsid w:val="00C53186"/>
    <w:rsid w:val="00C539C5"/>
    <w:rsid w:val="00C5475D"/>
    <w:rsid w:val="00C55D86"/>
    <w:rsid w:val="00C55DE0"/>
    <w:rsid w:val="00C562E1"/>
    <w:rsid w:val="00C56DA8"/>
    <w:rsid w:val="00C56F94"/>
    <w:rsid w:val="00C571D4"/>
    <w:rsid w:val="00C5794C"/>
    <w:rsid w:val="00C57DC2"/>
    <w:rsid w:val="00C57E63"/>
    <w:rsid w:val="00C60284"/>
    <w:rsid w:val="00C63359"/>
    <w:rsid w:val="00C6487A"/>
    <w:rsid w:val="00C653AD"/>
    <w:rsid w:val="00C65B04"/>
    <w:rsid w:val="00C661EE"/>
    <w:rsid w:val="00C667AE"/>
    <w:rsid w:val="00C67648"/>
    <w:rsid w:val="00C70052"/>
    <w:rsid w:val="00C705BA"/>
    <w:rsid w:val="00C71533"/>
    <w:rsid w:val="00C71A3E"/>
    <w:rsid w:val="00C73DA9"/>
    <w:rsid w:val="00C77B97"/>
    <w:rsid w:val="00C8179B"/>
    <w:rsid w:val="00C843AF"/>
    <w:rsid w:val="00C85344"/>
    <w:rsid w:val="00C90B89"/>
    <w:rsid w:val="00C92C0D"/>
    <w:rsid w:val="00C9454C"/>
    <w:rsid w:val="00C957E6"/>
    <w:rsid w:val="00C9654C"/>
    <w:rsid w:val="00C971AD"/>
    <w:rsid w:val="00C976AF"/>
    <w:rsid w:val="00CA0767"/>
    <w:rsid w:val="00CA0D4C"/>
    <w:rsid w:val="00CA0E72"/>
    <w:rsid w:val="00CA1D8A"/>
    <w:rsid w:val="00CA2A9B"/>
    <w:rsid w:val="00CA389A"/>
    <w:rsid w:val="00CA4406"/>
    <w:rsid w:val="00CA5874"/>
    <w:rsid w:val="00CA6311"/>
    <w:rsid w:val="00CA7658"/>
    <w:rsid w:val="00CB1F74"/>
    <w:rsid w:val="00CB1FEB"/>
    <w:rsid w:val="00CB39C2"/>
    <w:rsid w:val="00CB3A25"/>
    <w:rsid w:val="00CB4931"/>
    <w:rsid w:val="00CB4B25"/>
    <w:rsid w:val="00CB63F3"/>
    <w:rsid w:val="00CB7065"/>
    <w:rsid w:val="00CB7233"/>
    <w:rsid w:val="00CB7CCD"/>
    <w:rsid w:val="00CC2E53"/>
    <w:rsid w:val="00CC37C9"/>
    <w:rsid w:val="00CC3BBD"/>
    <w:rsid w:val="00CC4560"/>
    <w:rsid w:val="00CC593E"/>
    <w:rsid w:val="00CC69CF"/>
    <w:rsid w:val="00CC6D06"/>
    <w:rsid w:val="00CD0148"/>
    <w:rsid w:val="00CD24CE"/>
    <w:rsid w:val="00CD2644"/>
    <w:rsid w:val="00CD338C"/>
    <w:rsid w:val="00CD36A0"/>
    <w:rsid w:val="00CD392B"/>
    <w:rsid w:val="00CD404D"/>
    <w:rsid w:val="00CD44B6"/>
    <w:rsid w:val="00CD58EF"/>
    <w:rsid w:val="00CD5991"/>
    <w:rsid w:val="00CD6645"/>
    <w:rsid w:val="00CD7B0A"/>
    <w:rsid w:val="00CE12B5"/>
    <w:rsid w:val="00CE48D8"/>
    <w:rsid w:val="00CE4F6E"/>
    <w:rsid w:val="00CE5120"/>
    <w:rsid w:val="00CE516F"/>
    <w:rsid w:val="00CE6E76"/>
    <w:rsid w:val="00CE7FF3"/>
    <w:rsid w:val="00CF0320"/>
    <w:rsid w:val="00CF0459"/>
    <w:rsid w:val="00CF04CD"/>
    <w:rsid w:val="00CF1D72"/>
    <w:rsid w:val="00CF25FE"/>
    <w:rsid w:val="00CF2CC8"/>
    <w:rsid w:val="00CF2CE6"/>
    <w:rsid w:val="00CF4842"/>
    <w:rsid w:val="00CF503D"/>
    <w:rsid w:val="00CF63AA"/>
    <w:rsid w:val="00CF666A"/>
    <w:rsid w:val="00CF7DC1"/>
    <w:rsid w:val="00D008D5"/>
    <w:rsid w:val="00D028C0"/>
    <w:rsid w:val="00D04043"/>
    <w:rsid w:val="00D05110"/>
    <w:rsid w:val="00D05513"/>
    <w:rsid w:val="00D05C39"/>
    <w:rsid w:val="00D05EF4"/>
    <w:rsid w:val="00D067BC"/>
    <w:rsid w:val="00D07A66"/>
    <w:rsid w:val="00D11507"/>
    <w:rsid w:val="00D143A9"/>
    <w:rsid w:val="00D14E83"/>
    <w:rsid w:val="00D14EF0"/>
    <w:rsid w:val="00D16C30"/>
    <w:rsid w:val="00D2012B"/>
    <w:rsid w:val="00D20D8C"/>
    <w:rsid w:val="00D22E0C"/>
    <w:rsid w:val="00D2368C"/>
    <w:rsid w:val="00D2390D"/>
    <w:rsid w:val="00D24E51"/>
    <w:rsid w:val="00D25947"/>
    <w:rsid w:val="00D263FA"/>
    <w:rsid w:val="00D2750E"/>
    <w:rsid w:val="00D3093B"/>
    <w:rsid w:val="00D314CF"/>
    <w:rsid w:val="00D31860"/>
    <w:rsid w:val="00D31D33"/>
    <w:rsid w:val="00D32EEF"/>
    <w:rsid w:val="00D33AD0"/>
    <w:rsid w:val="00D3479F"/>
    <w:rsid w:val="00D35338"/>
    <w:rsid w:val="00D37247"/>
    <w:rsid w:val="00D3734B"/>
    <w:rsid w:val="00D408A8"/>
    <w:rsid w:val="00D41311"/>
    <w:rsid w:val="00D41444"/>
    <w:rsid w:val="00D429AC"/>
    <w:rsid w:val="00D43098"/>
    <w:rsid w:val="00D4360C"/>
    <w:rsid w:val="00D4368B"/>
    <w:rsid w:val="00D43F28"/>
    <w:rsid w:val="00D446A6"/>
    <w:rsid w:val="00D44DA7"/>
    <w:rsid w:val="00D45044"/>
    <w:rsid w:val="00D45224"/>
    <w:rsid w:val="00D464A3"/>
    <w:rsid w:val="00D4680C"/>
    <w:rsid w:val="00D47D6F"/>
    <w:rsid w:val="00D47E2D"/>
    <w:rsid w:val="00D5109C"/>
    <w:rsid w:val="00D51EF5"/>
    <w:rsid w:val="00D55BB7"/>
    <w:rsid w:val="00D5705D"/>
    <w:rsid w:val="00D57355"/>
    <w:rsid w:val="00D574E4"/>
    <w:rsid w:val="00D61799"/>
    <w:rsid w:val="00D625F6"/>
    <w:rsid w:val="00D62767"/>
    <w:rsid w:val="00D635DA"/>
    <w:rsid w:val="00D64C3C"/>
    <w:rsid w:val="00D65049"/>
    <w:rsid w:val="00D668ED"/>
    <w:rsid w:val="00D704F8"/>
    <w:rsid w:val="00D71CBC"/>
    <w:rsid w:val="00D72AEB"/>
    <w:rsid w:val="00D72F19"/>
    <w:rsid w:val="00D73C15"/>
    <w:rsid w:val="00D748F4"/>
    <w:rsid w:val="00D74BF4"/>
    <w:rsid w:val="00D7510B"/>
    <w:rsid w:val="00D75125"/>
    <w:rsid w:val="00D75911"/>
    <w:rsid w:val="00D75C2E"/>
    <w:rsid w:val="00D760C9"/>
    <w:rsid w:val="00D76D6A"/>
    <w:rsid w:val="00D821AE"/>
    <w:rsid w:val="00D821C7"/>
    <w:rsid w:val="00D8302D"/>
    <w:rsid w:val="00D836C6"/>
    <w:rsid w:val="00D85EAE"/>
    <w:rsid w:val="00D9115A"/>
    <w:rsid w:val="00D91283"/>
    <w:rsid w:val="00D916F6"/>
    <w:rsid w:val="00D9190B"/>
    <w:rsid w:val="00D9193A"/>
    <w:rsid w:val="00D92118"/>
    <w:rsid w:val="00D92BA7"/>
    <w:rsid w:val="00D92CEF"/>
    <w:rsid w:val="00D93C11"/>
    <w:rsid w:val="00D95399"/>
    <w:rsid w:val="00D96732"/>
    <w:rsid w:val="00D97B25"/>
    <w:rsid w:val="00DA338B"/>
    <w:rsid w:val="00DA390B"/>
    <w:rsid w:val="00DA46C5"/>
    <w:rsid w:val="00DA5A22"/>
    <w:rsid w:val="00DA6A52"/>
    <w:rsid w:val="00DA6DD3"/>
    <w:rsid w:val="00DA74A4"/>
    <w:rsid w:val="00DA76C3"/>
    <w:rsid w:val="00DA7CEE"/>
    <w:rsid w:val="00DB0DD4"/>
    <w:rsid w:val="00DB1F63"/>
    <w:rsid w:val="00DB4B36"/>
    <w:rsid w:val="00DB4F2A"/>
    <w:rsid w:val="00DB51CD"/>
    <w:rsid w:val="00DB52BA"/>
    <w:rsid w:val="00DB5AC1"/>
    <w:rsid w:val="00DB7330"/>
    <w:rsid w:val="00DC0502"/>
    <w:rsid w:val="00DC16DF"/>
    <w:rsid w:val="00DC388C"/>
    <w:rsid w:val="00DC493B"/>
    <w:rsid w:val="00DC494F"/>
    <w:rsid w:val="00DC5647"/>
    <w:rsid w:val="00DC69DA"/>
    <w:rsid w:val="00DD0C4C"/>
    <w:rsid w:val="00DD16A4"/>
    <w:rsid w:val="00DD347C"/>
    <w:rsid w:val="00DD4BCF"/>
    <w:rsid w:val="00DD5B46"/>
    <w:rsid w:val="00DD5F95"/>
    <w:rsid w:val="00DD609E"/>
    <w:rsid w:val="00DD7434"/>
    <w:rsid w:val="00DE01C9"/>
    <w:rsid w:val="00DE128B"/>
    <w:rsid w:val="00DE177E"/>
    <w:rsid w:val="00DE1AEF"/>
    <w:rsid w:val="00DE2545"/>
    <w:rsid w:val="00DE4B70"/>
    <w:rsid w:val="00DE57B7"/>
    <w:rsid w:val="00DE6522"/>
    <w:rsid w:val="00DE7253"/>
    <w:rsid w:val="00DE78B2"/>
    <w:rsid w:val="00DF0AA0"/>
    <w:rsid w:val="00DF1871"/>
    <w:rsid w:val="00DF1CE1"/>
    <w:rsid w:val="00DF202B"/>
    <w:rsid w:val="00DF400D"/>
    <w:rsid w:val="00DF49F5"/>
    <w:rsid w:val="00DF4B46"/>
    <w:rsid w:val="00DF5789"/>
    <w:rsid w:val="00DF5818"/>
    <w:rsid w:val="00DF59FD"/>
    <w:rsid w:val="00DF751C"/>
    <w:rsid w:val="00E00120"/>
    <w:rsid w:val="00E01736"/>
    <w:rsid w:val="00E0219D"/>
    <w:rsid w:val="00E02FEF"/>
    <w:rsid w:val="00E03370"/>
    <w:rsid w:val="00E05EB6"/>
    <w:rsid w:val="00E07F0F"/>
    <w:rsid w:val="00E10F83"/>
    <w:rsid w:val="00E112FC"/>
    <w:rsid w:val="00E1146E"/>
    <w:rsid w:val="00E11F3B"/>
    <w:rsid w:val="00E12E67"/>
    <w:rsid w:val="00E12FB0"/>
    <w:rsid w:val="00E13F94"/>
    <w:rsid w:val="00E149FB"/>
    <w:rsid w:val="00E14BBA"/>
    <w:rsid w:val="00E15382"/>
    <w:rsid w:val="00E15441"/>
    <w:rsid w:val="00E15A69"/>
    <w:rsid w:val="00E16EB2"/>
    <w:rsid w:val="00E1762A"/>
    <w:rsid w:val="00E21803"/>
    <w:rsid w:val="00E21C77"/>
    <w:rsid w:val="00E21DE3"/>
    <w:rsid w:val="00E2247A"/>
    <w:rsid w:val="00E23BF1"/>
    <w:rsid w:val="00E24495"/>
    <w:rsid w:val="00E2657C"/>
    <w:rsid w:val="00E27C70"/>
    <w:rsid w:val="00E33652"/>
    <w:rsid w:val="00E33A27"/>
    <w:rsid w:val="00E35C79"/>
    <w:rsid w:val="00E3699E"/>
    <w:rsid w:val="00E40E9D"/>
    <w:rsid w:val="00E40FB7"/>
    <w:rsid w:val="00E41F10"/>
    <w:rsid w:val="00E45011"/>
    <w:rsid w:val="00E45C8F"/>
    <w:rsid w:val="00E47BA8"/>
    <w:rsid w:val="00E501EB"/>
    <w:rsid w:val="00E55A51"/>
    <w:rsid w:val="00E57FB7"/>
    <w:rsid w:val="00E60D4C"/>
    <w:rsid w:val="00E61E65"/>
    <w:rsid w:val="00E62449"/>
    <w:rsid w:val="00E63B82"/>
    <w:rsid w:val="00E64008"/>
    <w:rsid w:val="00E64911"/>
    <w:rsid w:val="00E651CF"/>
    <w:rsid w:val="00E6595B"/>
    <w:rsid w:val="00E65E90"/>
    <w:rsid w:val="00E66852"/>
    <w:rsid w:val="00E66961"/>
    <w:rsid w:val="00E70517"/>
    <w:rsid w:val="00E70642"/>
    <w:rsid w:val="00E71978"/>
    <w:rsid w:val="00E71FAB"/>
    <w:rsid w:val="00E72483"/>
    <w:rsid w:val="00E730A7"/>
    <w:rsid w:val="00E75C89"/>
    <w:rsid w:val="00E80312"/>
    <w:rsid w:val="00E831C8"/>
    <w:rsid w:val="00E8367E"/>
    <w:rsid w:val="00E857D9"/>
    <w:rsid w:val="00E85F35"/>
    <w:rsid w:val="00E86B42"/>
    <w:rsid w:val="00E86D15"/>
    <w:rsid w:val="00E86F6A"/>
    <w:rsid w:val="00E87B39"/>
    <w:rsid w:val="00E87DA8"/>
    <w:rsid w:val="00E903CF"/>
    <w:rsid w:val="00E90DD9"/>
    <w:rsid w:val="00E916D8"/>
    <w:rsid w:val="00E925BA"/>
    <w:rsid w:val="00E92A4E"/>
    <w:rsid w:val="00E95AF5"/>
    <w:rsid w:val="00EA0717"/>
    <w:rsid w:val="00EA0BB6"/>
    <w:rsid w:val="00EA12A7"/>
    <w:rsid w:val="00EA1C18"/>
    <w:rsid w:val="00EA2C9E"/>
    <w:rsid w:val="00EA648C"/>
    <w:rsid w:val="00EA6D46"/>
    <w:rsid w:val="00EA6D96"/>
    <w:rsid w:val="00EA713B"/>
    <w:rsid w:val="00EA7179"/>
    <w:rsid w:val="00EA7881"/>
    <w:rsid w:val="00EB0200"/>
    <w:rsid w:val="00EB04F9"/>
    <w:rsid w:val="00EB2AD5"/>
    <w:rsid w:val="00EB4591"/>
    <w:rsid w:val="00EB6066"/>
    <w:rsid w:val="00EB7B10"/>
    <w:rsid w:val="00EC0791"/>
    <w:rsid w:val="00EC15C7"/>
    <w:rsid w:val="00EC2004"/>
    <w:rsid w:val="00EC3208"/>
    <w:rsid w:val="00EC3373"/>
    <w:rsid w:val="00EC354E"/>
    <w:rsid w:val="00EC49C8"/>
    <w:rsid w:val="00EC7287"/>
    <w:rsid w:val="00ED0C40"/>
    <w:rsid w:val="00ED0C7C"/>
    <w:rsid w:val="00ED0F3C"/>
    <w:rsid w:val="00ED173A"/>
    <w:rsid w:val="00ED2CCA"/>
    <w:rsid w:val="00ED33D6"/>
    <w:rsid w:val="00ED3774"/>
    <w:rsid w:val="00ED6CEC"/>
    <w:rsid w:val="00ED7385"/>
    <w:rsid w:val="00ED7600"/>
    <w:rsid w:val="00EE04DD"/>
    <w:rsid w:val="00EE0E04"/>
    <w:rsid w:val="00EE2685"/>
    <w:rsid w:val="00EE28E3"/>
    <w:rsid w:val="00EE457B"/>
    <w:rsid w:val="00EE490D"/>
    <w:rsid w:val="00EE5AD7"/>
    <w:rsid w:val="00EE60BC"/>
    <w:rsid w:val="00EF0AB4"/>
    <w:rsid w:val="00EF186B"/>
    <w:rsid w:val="00EF23A5"/>
    <w:rsid w:val="00EF2985"/>
    <w:rsid w:val="00EF2C1F"/>
    <w:rsid w:val="00EF651F"/>
    <w:rsid w:val="00EF654E"/>
    <w:rsid w:val="00EF6829"/>
    <w:rsid w:val="00EF71AD"/>
    <w:rsid w:val="00EF72FB"/>
    <w:rsid w:val="00EF7502"/>
    <w:rsid w:val="00F003D3"/>
    <w:rsid w:val="00F00E71"/>
    <w:rsid w:val="00F0111C"/>
    <w:rsid w:val="00F01E50"/>
    <w:rsid w:val="00F034B6"/>
    <w:rsid w:val="00F0487A"/>
    <w:rsid w:val="00F061BC"/>
    <w:rsid w:val="00F07D76"/>
    <w:rsid w:val="00F10017"/>
    <w:rsid w:val="00F10720"/>
    <w:rsid w:val="00F119EF"/>
    <w:rsid w:val="00F125B4"/>
    <w:rsid w:val="00F12E81"/>
    <w:rsid w:val="00F14E53"/>
    <w:rsid w:val="00F153B5"/>
    <w:rsid w:val="00F1608B"/>
    <w:rsid w:val="00F17936"/>
    <w:rsid w:val="00F17AD6"/>
    <w:rsid w:val="00F17B3E"/>
    <w:rsid w:val="00F17FE4"/>
    <w:rsid w:val="00F20A0E"/>
    <w:rsid w:val="00F213E0"/>
    <w:rsid w:val="00F21AC4"/>
    <w:rsid w:val="00F22A5B"/>
    <w:rsid w:val="00F235ED"/>
    <w:rsid w:val="00F2588B"/>
    <w:rsid w:val="00F2709F"/>
    <w:rsid w:val="00F27F6A"/>
    <w:rsid w:val="00F30978"/>
    <w:rsid w:val="00F31D6C"/>
    <w:rsid w:val="00F31F51"/>
    <w:rsid w:val="00F325E4"/>
    <w:rsid w:val="00F32F0D"/>
    <w:rsid w:val="00F34B7C"/>
    <w:rsid w:val="00F35B8C"/>
    <w:rsid w:val="00F36300"/>
    <w:rsid w:val="00F3737E"/>
    <w:rsid w:val="00F40A8B"/>
    <w:rsid w:val="00F41333"/>
    <w:rsid w:val="00F427AD"/>
    <w:rsid w:val="00F42AAF"/>
    <w:rsid w:val="00F42CEF"/>
    <w:rsid w:val="00F42D51"/>
    <w:rsid w:val="00F438F5"/>
    <w:rsid w:val="00F4452D"/>
    <w:rsid w:val="00F457E2"/>
    <w:rsid w:val="00F45F00"/>
    <w:rsid w:val="00F4616C"/>
    <w:rsid w:val="00F50381"/>
    <w:rsid w:val="00F50388"/>
    <w:rsid w:val="00F50632"/>
    <w:rsid w:val="00F51B0F"/>
    <w:rsid w:val="00F51B48"/>
    <w:rsid w:val="00F52671"/>
    <w:rsid w:val="00F54338"/>
    <w:rsid w:val="00F55512"/>
    <w:rsid w:val="00F5586F"/>
    <w:rsid w:val="00F60A7E"/>
    <w:rsid w:val="00F60AD2"/>
    <w:rsid w:val="00F615C3"/>
    <w:rsid w:val="00F6253A"/>
    <w:rsid w:val="00F633A2"/>
    <w:rsid w:val="00F66314"/>
    <w:rsid w:val="00F66644"/>
    <w:rsid w:val="00F67339"/>
    <w:rsid w:val="00F6737F"/>
    <w:rsid w:val="00F71E4E"/>
    <w:rsid w:val="00F739BE"/>
    <w:rsid w:val="00F746CE"/>
    <w:rsid w:val="00F74924"/>
    <w:rsid w:val="00F76A85"/>
    <w:rsid w:val="00F7737C"/>
    <w:rsid w:val="00F8148B"/>
    <w:rsid w:val="00F823EE"/>
    <w:rsid w:val="00F82BDA"/>
    <w:rsid w:val="00F82CD0"/>
    <w:rsid w:val="00F83426"/>
    <w:rsid w:val="00F851E0"/>
    <w:rsid w:val="00F856E0"/>
    <w:rsid w:val="00F905FE"/>
    <w:rsid w:val="00F91334"/>
    <w:rsid w:val="00F91ABC"/>
    <w:rsid w:val="00F91EAE"/>
    <w:rsid w:val="00F92381"/>
    <w:rsid w:val="00F929B9"/>
    <w:rsid w:val="00F935FA"/>
    <w:rsid w:val="00F94A36"/>
    <w:rsid w:val="00F96D82"/>
    <w:rsid w:val="00F96D9B"/>
    <w:rsid w:val="00F9779C"/>
    <w:rsid w:val="00F97C53"/>
    <w:rsid w:val="00FA0E04"/>
    <w:rsid w:val="00FA1241"/>
    <w:rsid w:val="00FA22B1"/>
    <w:rsid w:val="00FA2DD2"/>
    <w:rsid w:val="00FA356A"/>
    <w:rsid w:val="00FA3836"/>
    <w:rsid w:val="00FA39D3"/>
    <w:rsid w:val="00FA4F90"/>
    <w:rsid w:val="00FA59FB"/>
    <w:rsid w:val="00FA6FE1"/>
    <w:rsid w:val="00FA7F53"/>
    <w:rsid w:val="00FB015B"/>
    <w:rsid w:val="00FB027A"/>
    <w:rsid w:val="00FB0386"/>
    <w:rsid w:val="00FB1994"/>
    <w:rsid w:val="00FB23D8"/>
    <w:rsid w:val="00FB27CC"/>
    <w:rsid w:val="00FB298B"/>
    <w:rsid w:val="00FB4036"/>
    <w:rsid w:val="00FB5B35"/>
    <w:rsid w:val="00FB65F4"/>
    <w:rsid w:val="00FB6699"/>
    <w:rsid w:val="00FB6F64"/>
    <w:rsid w:val="00FC163F"/>
    <w:rsid w:val="00FC19A3"/>
    <w:rsid w:val="00FC1CF1"/>
    <w:rsid w:val="00FC1E83"/>
    <w:rsid w:val="00FC2323"/>
    <w:rsid w:val="00FC304E"/>
    <w:rsid w:val="00FC375F"/>
    <w:rsid w:val="00FC4862"/>
    <w:rsid w:val="00FC6EFF"/>
    <w:rsid w:val="00FD035C"/>
    <w:rsid w:val="00FD0754"/>
    <w:rsid w:val="00FD1A3A"/>
    <w:rsid w:val="00FD1FEE"/>
    <w:rsid w:val="00FD2932"/>
    <w:rsid w:val="00FD3FB7"/>
    <w:rsid w:val="00FD42C9"/>
    <w:rsid w:val="00FD4350"/>
    <w:rsid w:val="00FD4A32"/>
    <w:rsid w:val="00FD53E0"/>
    <w:rsid w:val="00FD643F"/>
    <w:rsid w:val="00FD762F"/>
    <w:rsid w:val="00FD7677"/>
    <w:rsid w:val="00FE0605"/>
    <w:rsid w:val="00FE1CCA"/>
    <w:rsid w:val="00FE2FF8"/>
    <w:rsid w:val="00FE3019"/>
    <w:rsid w:val="00FE4291"/>
    <w:rsid w:val="00FE42C3"/>
    <w:rsid w:val="00FE452B"/>
    <w:rsid w:val="00FE4881"/>
    <w:rsid w:val="00FE64DA"/>
    <w:rsid w:val="00FE6B34"/>
    <w:rsid w:val="00FE74F5"/>
    <w:rsid w:val="00FEF394"/>
    <w:rsid w:val="00FF0323"/>
    <w:rsid w:val="00FF0E8A"/>
    <w:rsid w:val="00FF2198"/>
    <w:rsid w:val="00FF301C"/>
    <w:rsid w:val="00FF55A5"/>
    <w:rsid w:val="00FF6AED"/>
    <w:rsid w:val="00FF7863"/>
    <w:rsid w:val="017386AF"/>
    <w:rsid w:val="01E3EF93"/>
    <w:rsid w:val="022147F3"/>
    <w:rsid w:val="028C3523"/>
    <w:rsid w:val="02A39038"/>
    <w:rsid w:val="02B5C94E"/>
    <w:rsid w:val="02B83673"/>
    <w:rsid w:val="02EC198A"/>
    <w:rsid w:val="02FB8866"/>
    <w:rsid w:val="02FC9FCB"/>
    <w:rsid w:val="032F13D2"/>
    <w:rsid w:val="0420BEB0"/>
    <w:rsid w:val="042D8EE3"/>
    <w:rsid w:val="04435E76"/>
    <w:rsid w:val="047A170C"/>
    <w:rsid w:val="04916821"/>
    <w:rsid w:val="04993962"/>
    <w:rsid w:val="049AD38E"/>
    <w:rsid w:val="04EC9FE7"/>
    <w:rsid w:val="05ADB77A"/>
    <w:rsid w:val="06297BB0"/>
    <w:rsid w:val="0765162C"/>
    <w:rsid w:val="07833934"/>
    <w:rsid w:val="07C1D651"/>
    <w:rsid w:val="07F7D3BE"/>
    <w:rsid w:val="0831A4E6"/>
    <w:rsid w:val="08689549"/>
    <w:rsid w:val="089B7166"/>
    <w:rsid w:val="09018449"/>
    <w:rsid w:val="09D301AD"/>
    <w:rsid w:val="09F91EE9"/>
    <w:rsid w:val="0B07B1A5"/>
    <w:rsid w:val="0B41C0DE"/>
    <w:rsid w:val="0CB21C84"/>
    <w:rsid w:val="0D85D1B8"/>
    <w:rsid w:val="0DCC71F7"/>
    <w:rsid w:val="0DEE3065"/>
    <w:rsid w:val="0DEFCE94"/>
    <w:rsid w:val="0E421964"/>
    <w:rsid w:val="0E61859C"/>
    <w:rsid w:val="0E7A53EA"/>
    <w:rsid w:val="0EA49130"/>
    <w:rsid w:val="0F3CE145"/>
    <w:rsid w:val="0F41AFD8"/>
    <w:rsid w:val="1002CC99"/>
    <w:rsid w:val="1018E5D7"/>
    <w:rsid w:val="10572114"/>
    <w:rsid w:val="1063A39E"/>
    <w:rsid w:val="10C3C648"/>
    <w:rsid w:val="11175161"/>
    <w:rsid w:val="113079BE"/>
    <w:rsid w:val="11A868F7"/>
    <w:rsid w:val="1218A555"/>
    <w:rsid w:val="1219CFBE"/>
    <w:rsid w:val="1250B1F8"/>
    <w:rsid w:val="12687333"/>
    <w:rsid w:val="12699EC2"/>
    <w:rsid w:val="12A6D779"/>
    <w:rsid w:val="1317D62B"/>
    <w:rsid w:val="1390B6E8"/>
    <w:rsid w:val="13A687AE"/>
    <w:rsid w:val="14056F23"/>
    <w:rsid w:val="1542580F"/>
    <w:rsid w:val="15D00ED8"/>
    <w:rsid w:val="166C7254"/>
    <w:rsid w:val="166F501C"/>
    <w:rsid w:val="174CC1BD"/>
    <w:rsid w:val="17656C4B"/>
    <w:rsid w:val="17AE12CF"/>
    <w:rsid w:val="17F4CF2B"/>
    <w:rsid w:val="19476C70"/>
    <w:rsid w:val="194B9E38"/>
    <w:rsid w:val="19F83628"/>
    <w:rsid w:val="1A5B884A"/>
    <w:rsid w:val="1A9267E0"/>
    <w:rsid w:val="1AED3E38"/>
    <w:rsid w:val="1B1B2403"/>
    <w:rsid w:val="1B93133C"/>
    <w:rsid w:val="1C5868DE"/>
    <w:rsid w:val="1CAFCE2D"/>
    <w:rsid w:val="1D6D1FC6"/>
    <w:rsid w:val="1DAEDD6F"/>
    <w:rsid w:val="1DB290C5"/>
    <w:rsid w:val="1DBC0341"/>
    <w:rsid w:val="1DED744A"/>
    <w:rsid w:val="1E680E74"/>
    <w:rsid w:val="1EAFECC8"/>
    <w:rsid w:val="1F5F63D1"/>
    <w:rsid w:val="1F993549"/>
    <w:rsid w:val="2032BFAF"/>
    <w:rsid w:val="20A0EFCA"/>
    <w:rsid w:val="20A77233"/>
    <w:rsid w:val="20CAC9CE"/>
    <w:rsid w:val="20F585BA"/>
    <w:rsid w:val="215A16A1"/>
    <w:rsid w:val="21A94793"/>
    <w:rsid w:val="21B129BD"/>
    <w:rsid w:val="21E19D0D"/>
    <w:rsid w:val="220ADA84"/>
    <w:rsid w:val="2221381E"/>
    <w:rsid w:val="2230B31D"/>
    <w:rsid w:val="223A2CF5"/>
    <w:rsid w:val="223A741C"/>
    <w:rsid w:val="223A7D5E"/>
    <w:rsid w:val="22501835"/>
    <w:rsid w:val="2268B03F"/>
    <w:rsid w:val="2288984B"/>
    <w:rsid w:val="22976B4D"/>
    <w:rsid w:val="22A6AC25"/>
    <w:rsid w:val="232A63CD"/>
    <w:rsid w:val="233CFFFA"/>
    <w:rsid w:val="23C6AEF6"/>
    <w:rsid w:val="23CE0B35"/>
    <w:rsid w:val="24F62D83"/>
    <w:rsid w:val="252C63B5"/>
    <w:rsid w:val="257A2FFB"/>
    <w:rsid w:val="2632A0B7"/>
    <w:rsid w:val="2638FB67"/>
    <w:rsid w:val="267E6B24"/>
    <w:rsid w:val="26C0A4E1"/>
    <w:rsid w:val="278EA6F9"/>
    <w:rsid w:val="27A4472E"/>
    <w:rsid w:val="27A4A435"/>
    <w:rsid w:val="27BED3E9"/>
    <w:rsid w:val="27D6AB86"/>
    <w:rsid w:val="28DDC939"/>
    <w:rsid w:val="292AF057"/>
    <w:rsid w:val="2948FECD"/>
    <w:rsid w:val="29A3965E"/>
    <w:rsid w:val="29F93499"/>
    <w:rsid w:val="2A21F500"/>
    <w:rsid w:val="2A7DA354"/>
    <w:rsid w:val="2ABECF17"/>
    <w:rsid w:val="2B56D7EE"/>
    <w:rsid w:val="2B7A3F3C"/>
    <w:rsid w:val="2BA58065"/>
    <w:rsid w:val="2BB52FAD"/>
    <w:rsid w:val="2BC54311"/>
    <w:rsid w:val="2C1A92BB"/>
    <w:rsid w:val="2C2A6785"/>
    <w:rsid w:val="2CE075F2"/>
    <w:rsid w:val="2D030698"/>
    <w:rsid w:val="2D10F140"/>
    <w:rsid w:val="2D38ADDC"/>
    <w:rsid w:val="2DCE2A16"/>
    <w:rsid w:val="2DDA1491"/>
    <w:rsid w:val="2E2BA8A8"/>
    <w:rsid w:val="2E3C1CE9"/>
    <w:rsid w:val="2E600114"/>
    <w:rsid w:val="2E70E728"/>
    <w:rsid w:val="2EA74EE8"/>
    <w:rsid w:val="2EDD1E40"/>
    <w:rsid w:val="2F0475EA"/>
    <w:rsid w:val="2F70554C"/>
    <w:rsid w:val="2F81813F"/>
    <w:rsid w:val="2FA37B11"/>
    <w:rsid w:val="2FAFB61A"/>
    <w:rsid w:val="30F702C1"/>
    <w:rsid w:val="30FB0A7E"/>
    <w:rsid w:val="30FFBFAB"/>
    <w:rsid w:val="314A3FBA"/>
    <w:rsid w:val="3154CBD7"/>
    <w:rsid w:val="324AE3F7"/>
    <w:rsid w:val="3286CB62"/>
    <w:rsid w:val="3291CE78"/>
    <w:rsid w:val="32BDA497"/>
    <w:rsid w:val="32CD5366"/>
    <w:rsid w:val="32EF1F47"/>
    <w:rsid w:val="332F4CC0"/>
    <w:rsid w:val="339A6F55"/>
    <w:rsid w:val="33B66740"/>
    <w:rsid w:val="33D7DFE3"/>
    <w:rsid w:val="345DD804"/>
    <w:rsid w:val="351C0325"/>
    <w:rsid w:val="36288290"/>
    <w:rsid w:val="367D9C3F"/>
    <w:rsid w:val="3687A43E"/>
    <w:rsid w:val="36F19237"/>
    <w:rsid w:val="36FCDBAF"/>
    <w:rsid w:val="3729C3B6"/>
    <w:rsid w:val="3775C459"/>
    <w:rsid w:val="3802BDE3"/>
    <w:rsid w:val="38482F10"/>
    <w:rsid w:val="386E7E8F"/>
    <w:rsid w:val="3880C7C7"/>
    <w:rsid w:val="3882CC78"/>
    <w:rsid w:val="38CA64E7"/>
    <w:rsid w:val="391CC738"/>
    <w:rsid w:val="39CD2601"/>
    <w:rsid w:val="39D27697"/>
    <w:rsid w:val="3A1DF44E"/>
    <w:rsid w:val="3A1E9CD9"/>
    <w:rsid w:val="3A23D959"/>
    <w:rsid w:val="3A30D5EF"/>
    <w:rsid w:val="3AB46F4F"/>
    <w:rsid w:val="3B2F0E0E"/>
    <w:rsid w:val="3B60FE86"/>
    <w:rsid w:val="3B62B841"/>
    <w:rsid w:val="3B7A09D2"/>
    <w:rsid w:val="3C1556CA"/>
    <w:rsid w:val="3C603BA3"/>
    <w:rsid w:val="3CC21EB4"/>
    <w:rsid w:val="3CD62F06"/>
    <w:rsid w:val="3D6876B1"/>
    <w:rsid w:val="3D9DAB69"/>
    <w:rsid w:val="3DBCEEB1"/>
    <w:rsid w:val="3DD7A4E1"/>
    <w:rsid w:val="3E10E126"/>
    <w:rsid w:val="3E2575FC"/>
    <w:rsid w:val="3E3DFE10"/>
    <w:rsid w:val="3E67CA7D"/>
    <w:rsid w:val="3E90A635"/>
    <w:rsid w:val="3EF52C9C"/>
    <w:rsid w:val="3F0F0919"/>
    <w:rsid w:val="400E5E38"/>
    <w:rsid w:val="409D0CEF"/>
    <w:rsid w:val="40D6D84B"/>
    <w:rsid w:val="41209E7D"/>
    <w:rsid w:val="4164FB11"/>
    <w:rsid w:val="41FF6C2E"/>
    <w:rsid w:val="42223BDF"/>
    <w:rsid w:val="42A4F17B"/>
    <w:rsid w:val="42AA8121"/>
    <w:rsid w:val="42E58D02"/>
    <w:rsid w:val="4316826A"/>
    <w:rsid w:val="43EEDBED"/>
    <w:rsid w:val="44AE540A"/>
    <w:rsid w:val="44D05FCA"/>
    <w:rsid w:val="4514ECC1"/>
    <w:rsid w:val="4520EC18"/>
    <w:rsid w:val="4577B67E"/>
    <w:rsid w:val="457A9AFD"/>
    <w:rsid w:val="45892D96"/>
    <w:rsid w:val="4683C815"/>
    <w:rsid w:val="468770ED"/>
    <w:rsid w:val="46AD0AA1"/>
    <w:rsid w:val="46FE1E20"/>
    <w:rsid w:val="47402EF5"/>
    <w:rsid w:val="4803CEAC"/>
    <w:rsid w:val="4892BAB3"/>
    <w:rsid w:val="48A0DDC8"/>
    <w:rsid w:val="48C0CE58"/>
    <w:rsid w:val="48E95218"/>
    <w:rsid w:val="4919C2A5"/>
    <w:rsid w:val="4923F91F"/>
    <w:rsid w:val="4955229E"/>
    <w:rsid w:val="49BC9F94"/>
    <w:rsid w:val="4A228FDE"/>
    <w:rsid w:val="4A5C9F17"/>
    <w:rsid w:val="4A8E483C"/>
    <w:rsid w:val="4B0FAECD"/>
    <w:rsid w:val="4B463E2E"/>
    <w:rsid w:val="4B586FF5"/>
    <w:rsid w:val="4B8F93E2"/>
    <w:rsid w:val="4C4BD3C1"/>
    <w:rsid w:val="4C9B035B"/>
    <w:rsid w:val="4CD68D0D"/>
    <w:rsid w:val="4D44A88B"/>
    <w:rsid w:val="4D6F3626"/>
    <w:rsid w:val="4DE19BC4"/>
    <w:rsid w:val="4E712DA0"/>
    <w:rsid w:val="4ECEADB7"/>
    <w:rsid w:val="4ECFBBE4"/>
    <w:rsid w:val="4EFF9228"/>
    <w:rsid w:val="4F093005"/>
    <w:rsid w:val="4FAA1BE5"/>
    <w:rsid w:val="4FD72B2D"/>
    <w:rsid w:val="4FE020D4"/>
    <w:rsid w:val="4FE12BC3"/>
    <w:rsid w:val="50AD4D71"/>
    <w:rsid w:val="511399B3"/>
    <w:rsid w:val="517B04BC"/>
    <w:rsid w:val="52394048"/>
    <w:rsid w:val="52CC8B48"/>
    <w:rsid w:val="52F538F6"/>
    <w:rsid w:val="52FF1B0E"/>
    <w:rsid w:val="536381DA"/>
    <w:rsid w:val="5399B57D"/>
    <w:rsid w:val="5401B21F"/>
    <w:rsid w:val="54189F05"/>
    <w:rsid w:val="542F12F8"/>
    <w:rsid w:val="548EF5FB"/>
    <w:rsid w:val="54DA9762"/>
    <w:rsid w:val="551FD276"/>
    <w:rsid w:val="554CAB4E"/>
    <w:rsid w:val="55B8CCFB"/>
    <w:rsid w:val="55D2206A"/>
    <w:rsid w:val="569093AE"/>
    <w:rsid w:val="56A88D1B"/>
    <w:rsid w:val="56DACDC9"/>
    <w:rsid w:val="575826D2"/>
    <w:rsid w:val="57A058C4"/>
    <w:rsid w:val="57C47DCB"/>
    <w:rsid w:val="586920FE"/>
    <w:rsid w:val="589F7B43"/>
    <w:rsid w:val="5932E5AC"/>
    <w:rsid w:val="59B5327E"/>
    <w:rsid w:val="5A04F15F"/>
    <w:rsid w:val="5A55553B"/>
    <w:rsid w:val="5A6F01EA"/>
    <w:rsid w:val="5A7D9CED"/>
    <w:rsid w:val="5ACBF072"/>
    <w:rsid w:val="5AF2BD05"/>
    <w:rsid w:val="5B494FF7"/>
    <w:rsid w:val="5B787DEF"/>
    <w:rsid w:val="5C50BCB4"/>
    <w:rsid w:val="5C713A24"/>
    <w:rsid w:val="5CDA36AB"/>
    <w:rsid w:val="5CFEA692"/>
    <w:rsid w:val="5D70A1CD"/>
    <w:rsid w:val="5D714A58"/>
    <w:rsid w:val="5D818B30"/>
    <w:rsid w:val="5D87DAEB"/>
    <w:rsid w:val="5DB565EB"/>
    <w:rsid w:val="5E6A2BEC"/>
    <w:rsid w:val="5E774661"/>
    <w:rsid w:val="5E83F8F8"/>
    <w:rsid w:val="5EC131D8"/>
    <w:rsid w:val="5ED732AF"/>
    <w:rsid w:val="5F2C9E2A"/>
    <w:rsid w:val="5F2CBDFB"/>
    <w:rsid w:val="5FA185D3"/>
    <w:rsid w:val="5FA73E6D"/>
    <w:rsid w:val="5FAA0FC2"/>
    <w:rsid w:val="607F9CB4"/>
    <w:rsid w:val="60C5E1AA"/>
    <w:rsid w:val="61016E6D"/>
    <w:rsid w:val="62524592"/>
    <w:rsid w:val="6253BCFB"/>
    <w:rsid w:val="6262DD2B"/>
    <w:rsid w:val="62CA7E9D"/>
    <w:rsid w:val="62CE25A3"/>
    <w:rsid w:val="62FFBB0E"/>
    <w:rsid w:val="63517CC0"/>
    <w:rsid w:val="63A02874"/>
    <w:rsid w:val="63B950D1"/>
    <w:rsid w:val="64A3961A"/>
    <w:rsid w:val="64AF87CE"/>
    <w:rsid w:val="64CD5F88"/>
    <w:rsid w:val="64E687E5"/>
    <w:rsid w:val="65122FCF"/>
    <w:rsid w:val="653193BD"/>
    <w:rsid w:val="656B760D"/>
    <w:rsid w:val="658EF25A"/>
    <w:rsid w:val="66692FE9"/>
    <w:rsid w:val="66E37467"/>
    <w:rsid w:val="674E3753"/>
    <w:rsid w:val="6759CBB7"/>
    <w:rsid w:val="678B2BDF"/>
    <w:rsid w:val="678BE0FC"/>
    <w:rsid w:val="68ABB6AF"/>
    <w:rsid w:val="6927B15D"/>
    <w:rsid w:val="694FBD2C"/>
    <w:rsid w:val="69B313F8"/>
    <w:rsid w:val="6AB1B70F"/>
    <w:rsid w:val="6AC720D8"/>
    <w:rsid w:val="6BA26AA5"/>
    <w:rsid w:val="6BAB3A59"/>
    <w:rsid w:val="6BBED310"/>
    <w:rsid w:val="6C05B56F"/>
    <w:rsid w:val="6C137BD7"/>
    <w:rsid w:val="6C7D6EEA"/>
    <w:rsid w:val="6CC95CDD"/>
    <w:rsid w:val="6D4B5757"/>
    <w:rsid w:val="6E7A22DD"/>
    <w:rsid w:val="6EA6244B"/>
    <w:rsid w:val="6F553F31"/>
    <w:rsid w:val="6FED37B9"/>
    <w:rsid w:val="70264EA7"/>
    <w:rsid w:val="70D7E11E"/>
    <w:rsid w:val="7175E931"/>
    <w:rsid w:val="71E05889"/>
    <w:rsid w:val="720ACA05"/>
    <w:rsid w:val="72226963"/>
    <w:rsid w:val="723569A7"/>
    <w:rsid w:val="723F5486"/>
    <w:rsid w:val="72AC8917"/>
    <w:rsid w:val="72B2F21B"/>
    <w:rsid w:val="72E74A2D"/>
    <w:rsid w:val="7341595A"/>
    <w:rsid w:val="73ACD809"/>
    <w:rsid w:val="73C0E59C"/>
    <w:rsid w:val="73D7C4B3"/>
    <w:rsid w:val="740C91F1"/>
    <w:rsid w:val="741D016F"/>
    <w:rsid w:val="74AA0F31"/>
    <w:rsid w:val="74E18B14"/>
    <w:rsid w:val="754BD091"/>
    <w:rsid w:val="7562B9A0"/>
    <w:rsid w:val="75649710"/>
    <w:rsid w:val="756B44FC"/>
    <w:rsid w:val="75814530"/>
    <w:rsid w:val="75B88F3D"/>
    <w:rsid w:val="75BBD595"/>
    <w:rsid w:val="75F31E5F"/>
    <w:rsid w:val="762E1A51"/>
    <w:rsid w:val="764BAAAB"/>
    <w:rsid w:val="7698CCC4"/>
    <w:rsid w:val="76AED061"/>
    <w:rsid w:val="771774BF"/>
    <w:rsid w:val="7759EE49"/>
    <w:rsid w:val="77613124"/>
    <w:rsid w:val="77631AEF"/>
    <w:rsid w:val="77CAB72C"/>
    <w:rsid w:val="77E6EDCC"/>
    <w:rsid w:val="781336CC"/>
    <w:rsid w:val="781CCDB8"/>
    <w:rsid w:val="7849F171"/>
    <w:rsid w:val="787B792D"/>
    <w:rsid w:val="78A12486"/>
    <w:rsid w:val="790EE707"/>
    <w:rsid w:val="791EF9F6"/>
    <w:rsid w:val="7A11EAE6"/>
    <w:rsid w:val="7A1EB1A9"/>
    <w:rsid w:val="7A918F0B"/>
    <w:rsid w:val="7A98D1E6"/>
    <w:rsid w:val="7B52BC58"/>
    <w:rsid w:val="7B87E0D0"/>
    <w:rsid w:val="7BDC7DB7"/>
    <w:rsid w:val="7C58B9EA"/>
    <w:rsid w:val="7CEEF23E"/>
    <w:rsid w:val="7D251502"/>
    <w:rsid w:val="7D39C74B"/>
    <w:rsid w:val="7D911415"/>
    <w:rsid w:val="7E2CCE57"/>
    <w:rsid w:val="7E70011F"/>
    <w:rsid w:val="7EE7C40E"/>
    <w:rsid w:val="7F354FDE"/>
    <w:rsid w:val="7F38684E"/>
    <w:rsid w:val="7FD7B6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04161"/>
  <w15:chartTrackingRefBased/>
  <w15:docId w15:val="{CCEB881C-5702-4E48-9E75-8EE1C8D3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260"/>
    <w:rPr>
      <w:rFonts w:ascii="Times New Roman" w:eastAsia="Times New Roman" w:hAnsi="Times New Roman" w:cs="Times New Roman"/>
      <w:lang w:eastAsia="en-GB"/>
    </w:rPr>
  </w:style>
  <w:style w:type="paragraph" w:styleId="Heading1">
    <w:name w:val="heading 1"/>
    <w:basedOn w:val="ListParagraph"/>
    <w:next w:val="Normal"/>
    <w:link w:val="Heading1Char"/>
    <w:uiPriority w:val="9"/>
    <w:qFormat/>
    <w:rsid w:val="00D05110"/>
    <w:pPr>
      <w:numPr>
        <w:numId w:val="4"/>
      </w:numPr>
      <w:outlineLvl w:val="0"/>
    </w:pPr>
    <w:rPr>
      <w:b/>
      <w:bCs/>
      <w:sz w:val="26"/>
      <w:szCs w:val="26"/>
      <w:u w:val="single"/>
      <w:lang w:val="en-US"/>
    </w:rPr>
  </w:style>
  <w:style w:type="paragraph" w:styleId="Heading2">
    <w:name w:val="heading 2"/>
    <w:basedOn w:val="ListParagraph"/>
    <w:next w:val="Normal"/>
    <w:link w:val="Heading2Char"/>
    <w:uiPriority w:val="9"/>
    <w:unhideWhenUsed/>
    <w:qFormat/>
    <w:rsid w:val="00D05110"/>
    <w:pPr>
      <w:numPr>
        <w:ilvl w:val="1"/>
        <w:numId w:val="4"/>
      </w:numPr>
      <w:outlineLvl w:val="1"/>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ADB paragraph numbering,IFCL - List Paragraph,Numbered Para 1,Dot pt,No Spacing1,List Paragraph Char Char Char,Indicator Text,Bullet 1,Bullet Points,MAIN CONTENT,List Paragraph12,OBC Bullet,F5 List Paragraph"/>
    <w:basedOn w:val="Normal"/>
    <w:link w:val="ListParagraphChar"/>
    <w:uiPriority w:val="34"/>
    <w:qFormat/>
    <w:rsid w:val="00E87DA8"/>
    <w:pPr>
      <w:ind w:left="720"/>
      <w:contextualSpacing/>
    </w:pPr>
  </w:style>
  <w:style w:type="character" w:styleId="Hyperlink">
    <w:name w:val="Hyperlink"/>
    <w:basedOn w:val="DefaultParagraphFont"/>
    <w:uiPriority w:val="99"/>
    <w:unhideWhenUsed/>
    <w:rsid w:val="006135EC"/>
    <w:rPr>
      <w:color w:val="0563C1" w:themeColor="hyperlink"/>
      <w:u w:val="single"/>
    </w:rPr>
  </w:style>
  <w:style w:type="character" w:styleId="UnresolvedMention">
    <w:name w:val="Unresolved Mention"/>
    <w:basedOn w:val="DefaultParagraphFont"/>
    <w:uiPriority w:val="99"/>
    <w:semiHidden/>
    <w:unhideWhenUsed/>
    <w:rsid w:val="006135EC"/>
    <w:rPr>
      <w:color w:val="605E5C"/>
      <w:shd w:val="clear" w:color="auto" w:fill="E1DFDD"/>
    </w:rPr>
  </w:style>
  <w:style w:type="paragraph" w:customStyle="1" w:styleId="Default">
    <w:name w:val="Default"/>
    <w:rsid w:val="009306BC"/>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624C5B"/>
    <w:rPr>
      <w:sz w:val="16"/>
      <w:szCs w:val="16"/>
    </w:rPr>
  </w:style>
  <w:style w:type="paragraph" w:styleId="CommentText">
    <w:name w:val="annotation text"/>
    <w:basedOn w:val="Normal"/>
    <w:link w:val="CommentTextChar"/>
    <w:uiPriority w:val="99"/>
    <w:semiHidden/>
    <w:unhideWhenUsed/>
    <w:rsid w:val="00624C5B"/>
    <w:rPr>
      <w:sz w:val="20"/>
      <w:szCs w:val="20"/>
    </w:rPr>
  </w:style>
  <w:style w:type="character" w:customStyle="1" w:styleId="CommentTextChar">
    <w:name w:val="Comment Text Char"/>
    <w:basedOn w:val="DefaultParagraphFont"/>
    <w:link w:val="CommentText"/>
    <w:uiPriority w:val="99"/>
    <w:semiHidden/>
    <w:rsid w:val="00624C5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24C5B"/>
    <w:rPr>
      <w:b/>
      <w:bCs/>
    </w:rPr>
  </w:style>
  <w:style w:type="character" w:customStyle="1" w:styleId="CommentSubjectChar">
    <w:name w:val="Comment Subject Char"/>
    <w:basedOn w:val="CommentTextChar"/>
    <w:link w:val="CommentSubject"/>
    <w:uiPriority w:val="99"/>
    <w:semiHidden/>
    <w:rsid w:val="00624C5B"/>
    <w:rPr>
      <w:rFonts w:ascii="Times New Roman" w:eastAsia="Times New Roman" w:hAnsi="Times New Roman" w:cs="Times New Roman"/>
      <w:b/>
      <w:bCs/>
      <w:sz w:val="20"/>
      <w:szCs w:val="20"/>
      <w:lang w:eastAsia="en-GB"/>
    </w:rPr>
  </w:style>
  <w:style w:type="paragraph" w:styleId="Revision">
    <w:name w:val="Revision"/>
    <w:hidden/>
    <w:uiPriority w:val="99"/>
    <w:semiHidden/>
    <w:rsid w:val="00337B2A"/>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89468C"/>
    <w:rPr>
      <w:color w:val="954F72" w:themeColor="followedHyperlink"/>
      <w:u w:val="single"/>
    </w:rPr>
  </w:style>
  <w:style w:type="paragraph" w:styleId="BalloonText">
    <w:name w:val="Balloon Text"/>
    <w:basedOn w:val="Normal"/>
    <w:link w:val="BalloonTextChar"/>
    <w:uiPriority w:val="99"/>
    <w:semiHidden/>
    <w:unhideWhenUsed/>
    <w:rsid w:val="00BC0B0C"/>
    <w:rPr>
      <w:sz w:val="18"/>
      <w:szCs w:val="18"/>
    </w:rPr>
  </w:style>
  <w:style w:type="character" w:customStyle="1" w:styleId="BalloonTextChar">
    <w:name w:val="Balloon Text Char"/>
    <w:basedOn w:val="DefaultParagraphFont"/>
    <w:link w:val="BalloonText"/>
    <w:uiPriority w:val="99"/>
    <w:semiHidden/>
    <w:rsid w:val="00BC0B0C"/>
    <w:rPr>
      <w:rFonts w:ascii="Times New Roman" w:eastAsia="Times New Roman" w:hAnsi="Times New Roman" w:cs="Times New Roman"/>
      <w:sz w:val="18"/>
      <w:szCs w:val="18"/>
      <w:lang w:eastAsia="en-GB"/>
    </w:rPr>
  </w:style>
  <w:style w:type="paragraph" w:styleId="Footer">
    <w:name w:val="footer"/>
    <w:basedOn w:val="Normal"/>
    <w:link w:val="FooterChar"/>
    <w:uiPriority w:val="99"/>
    <w:unhideWhenUsed/>
    <w:rsid w:val="00DE177E"/>
    <w:pPr>
      <w:tabs>
        <w:tab w:val="center" w:pos="4513"/>
        <w:tab w:val="right" w:pos="9026"/>
      </w:tabs>
    </w:pPr>
  </w:style>
  <w:style w:type="character" w:customStyle="1" w:styleId="FooterChar">
    <w:name w:val="Footer Char"/>
    <w:basedOn w:val="DefaultParagraphFont"/>
    <w:link w:val="Footer"/>
    <w:uiPriority w:val="99"/>
    <w:rsid w:val="00DE177E"/>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DE177E"/>
  </w:style>
  <w:style w:type="character" w:customStyle="1" w:styleId="Heading1Char">
    <w:name w:val="Heading 1 Char"/>
    <w:basedOn w:val="DefaultParagraphFont"/>
    <w:link w:val="Heading1"/>
    <w:uiPriority w:val="9"/>
    <w:rsid w:val="00D05110"/>
    <w:rPr>
      <w:rFonts w:ascii="Times New Roman" w:eastAsia="Times New Roman" w:hAnsi="Times New Roman" w:cs="Times New Roman"/>
      <w:b/>
      <w:bCs/>
      <w:sz w:val="26"/>
      <w:szCs w:val="26"/>
      <w:u w:val="single"/>
      <w:lang w:val="en-US" w:eastAsia="en-GB"/>
    </w:rPr>
  </w:style>
  <w:style w:type="character" w:customStyle="1" w:styleId="Heading2Char">
    <w:name w:val="Heading 2 Char"/>
    <w:basedOn w:val="DefaultParagraphFont"/>
    <w:link w:val="Heading2"/>
    <w:uiPriority w:val="9"/>
    <w:rsid w:val="00D05110"/>
    <w:rPr>
      <w:rFonts w:ascii="Times New Roman" w:eastAsia="Times New Roman" w:hAnsi="Times New Roman" w:cs="Times New Roman"/>
      <w:b/>
      <w:bCs/>
      <w:lang w:val="en-US" w:eastAsia="en-GB"/>
    </w:rPr>
  </w:style>
  <w:style w:type="paragraph" w:styleId="TOCHeading">
    <w:name w:val="TOC Heading"/>
    <w:basedOn w:val="Heading1"/>
    <w:next w:val="Normal"/>
    <w:uiPriority w:val="39"/>
    <w:unhideWhenUsed/>
    <w:qFormat/>
    <w:rsid w:val="00D05110"/>
    <w:pPr>
      <w:keepNext/>
      <w:keepLines/>
      <w:numPr>
        <w:numId w:val="0"/>
      </w:numPr>
      <w:spacing w:before="480" w:line="276" w:lineRule="auto"/>
      <w:contextualSpacing w:val="0"/>
      <w:outlineLvl w:val="9"/>
    </w:pPr>
    <w:rPr>
      <w:rFonts w:asciiTheme="majorHAnsi" w:eastAsiaTheme="majorEastAsia" w:hAnsiTheme="majorHAnsi" w:cstheme="majorBidi"/>
      <w:color w:val="2F5496" w:themeColor="accent1" w:themeShade="BF"/>
      <w:sz w:val="28"/>
      <w:szCs w:val="28"/>
      <w:u w:val="none"/>
      <w:lang w:eastAsia="en-US"/>
    </w:rPr>
  </w:style>
  <w:style w:type="paragraph" w:styleId="TOC1">
    <w:name w:val="toc 1"/>
    <w:basedOn w:val="Normal"/>
    <w:next w:val="Normal"/>
    <w:autoRedefine/>
    <w:uiPriority w:val="39"/>
    <w:unhideWhenUsed/>
    <w:rsid w:val="00D05110"/>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D05110"/>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D05110"/>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D05110"/>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05110"/>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05110"/>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05110"/>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05110"/>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05110"/>
    <w:pPr>
      <w:ind w:left="1920"/>
    </w:pPr>
    <w:rPr>
      <w:rFonts w:asciiTheme="minorHAnsi" w:hAnsiTheme="minorHAnsi" w:cstheme="minorHAnsi"/>
      <w:sz w:val="20"/>
      <w:szCs w:val="20"/>
    </w:rPr>
  </w:style>
  <w:style w:type="paragraph" w:styleId="Header">
    <w:name w:val="header"/>
    <w:basedOn w:val="Normal"/>
    <w:link w:val="HeaderChar"/>
    <w:uiPriority w:val="99"/>
    <w:semiHidden/>
    <w:unhideWhenUsed/>
    <w:rsid w:val="00F50388"/>
    <w:pPr>
      <w:tabs>
        <w:tab w:val="center" w:pos="4513"/>
        <w:tab w:val="right" w:pos="9026"/>
      </w:tabs>
    </w:pPr>
  </w:style>
  <w:style w:type="character" w:customStyle="1" w:styleId="HeaderChar">
    <w:name w:val="Header Char"/>
    <w:basedOn w:val="DefaultParagraphFont"/>
    <w:link w:val="Header"/>
    <w:uiPriority w:val="99"/>
    <w:semiHidden/>
    <w:rsid w:val="00F50388"/>
    <w:rPr>
      <w:rFonts w:ascii="Times New Roman" w:eastAsia="Times New Roman" w:hAnsi="Times New Roman" w:cs="Times New Roman"/>
      <w:lang w:eastAsia="en-GB"/>
    </w:rPr>
  </w:style>
  <w:style w:type="character" w:styleId="Mention">
    <w:name w:val="Mention"/>
    <w:basedOn w:val="DefaultParagraphFont"/>
    <w:uiPriority w:val="99"/>
    <w:unhideWhenUsed/>
    <w:rsid w:val="00AB3BD2"/>
    <w:rPr>
      <w:color w:val="2B579A"/>
      <w:shd w:val="clear" w:color="auto" w:fill="E1DFDD"/>
    </w:rPr>
  </w:style>
  <w:style w:type="character" w:customStyle="1" w:styleId="ListParagraphChar">
    <w:name w:val="List Paragraph Char"/>
    <w:aliases w:val="List Paragraph1 Char,ADB paragraph numbering Char,IFCL - List Paragraph Char,Numbered Para 1 Char,Dot pt Char,No Spacing1 Char,List Paragraph Char Char Char Char,Indicator Text Char,Bullet 1 Char,Bullet Points Char,MAIN CONTENT Char"/>
    <w:link w:val="ListParagraph"/>
    <w:uiPriority w:val="34"/>
    <w:qFormat/>
    <w:rsid w:val="0042286C"/>
    <w:rPr>
      <w:rFonts w:ascii="Times New Roman" w:eastAsia="Times New Roman" w:hAnsi="Times New Roman" w:cs="Times New Roman"/>
      <w:lang w:eastAsia="en-GB"/>
    </w:rPr>
  </w:style>
  <w:style w:type="table" w:styleId="TableGrid">
    <w:name w:val="Table Grid"/>
    <w:basedOn w:val="TableNormal"/>
    <w:uiPriority w:val="39"/>
    <w:rsid w:val="003F4CB8"/>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D750F"/>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5912">
      <w:bodyDiv w:val="1"/>
      <w:marLeft w:val="0"/>
      <w:marRight w:val="0"/>
      <w:marTop w:val="0"/>
      <w:marBottom w:val="0"/>
      <w:divBdr>
        <w:top w:val="none" w:sz="0" w:space="0" w:color="auto"/>
        <w:left w:val="none" w:sz="0" w:space="0" w:color="auto"/>
        <w:bottom w:val="none" w:sz="0" w:space="0" w:color="auto"/>
        <w:right w:val="none" w:sz="0" w:space="0" w:color="auto"/>
      </w:divBdr>
      <w:divsChild>
        <w:div w:id="479738263">
          <w:marLeft w:val="274"/>
          <w:marRight w:val="0"/>
          <w:marTop w:val="0"/>
          <w:marBottom w:val="0"/>
          <w:divBdr>
            <w:top w:val="none" w:sz="0" w:space="0" w:color="auto"/>
            <w:left w:val="none" w:sz="0" w:space="0" w:color="auto"/>
            <w:bottom w:val="none" w:sz="0" w:space="0" w:color="auto"/>
            <w:right w:val="none" w:sz="0" w:space="0" w:color="auto"/>
          </w:divBdr>
        </w:div>
        <w:div w:id="1044258808">
          <w:marLeft w:val="274"/>
          <w:marRight w:val="0"/>
          <w:marTop w:val="0"/>
          <w:marBottom w:val="0"/>
          <w:divBdr>
            <w:top w:val="none" w:sz="0" w:space="0" w:color="auto"/>
            <w:left w:val="none" w:sz="0" w:space="0" w:color="auto"/>
            <w:bottom w:val="none" w:sz="0" w:space="0" w:color="auto"/>
            <w:right w:val="none" w:sz="0" w:space="0" w:color="auto"/>
          </w:divBdr>
        </w:div>
        <w:div w:id="1431586392">
          <w:marLeft w:val="274"/>
          <w:marRight w:val="0"/>
          <w:marTop w:val="0"/>
          <w:marBottom w:val="0"/>
          <w:divBdr>
            <w:top w:val="none" w:sz="0" w:space="0" w:color="auto"/>
            <w:left w:val="none" w:sz="0" w:space="0" w:color="auto"/>
            <w:bottom w:val="none" w:sz="0" w:space="0" w:color="auto"/>
            <w:right w:val="none" w:sz="0" w:space="0" w:color="auto"/>
          </w:divBdr>
        </w:div>
      </w:divsChild>
    </w:div>
    <w:div w:id="64376298">
      <w:bodyDiv w:val="1"/>
      <w:marLeft w:val="0"/>
      <w:marRight w:val="0"/>
      <w:marTop w:val="0"/>
      <w:marBottom w:val="0"/>
      <w:divBdr>
        <w:top w:val="none" w:sz="0" w:space="0" w:color="auto"/>
        <w:left w:val="none" w:sz="0" w:space="0" w:color="auto"/>
        <w:bottom w:val="none" w:sz="0" w:space="0" w:color="auto"/>
        <w:right w:val="none" w:sz="0" w:space="0" w:color="auto"/>
      </w:divBdr>
      <w:divsChild>
        <w:div w:id="1464426636">
          <w:marLeft w:val="274"/>
          <w:marRight w:val="0"/>
          <w:marTop w:val="0"/>
          <w:marBottom w:val="0"/>
          <w:divBdr>
            <w:top w:val="none" w:sz="0" w:space="0" w:color="auto"/>
            <w:left w:val="none" w:sz="0" w:space="0" w:color="auto"/>
            <w:bottom w:val="none" w:sz="0" w:space="0" w:color="auto"/>
            <w:right w:val="none" w:sz="0" w:space="0" w:color="auto"/>
          </w:divBdr>
        </w:div>
        <w:div w:id="2129157345">
          <w:marLeft w:val="274"/>
          <w:marRight w:val="0"/>
          <w:marTop w:val="0"/>
          <w:marBottom w:val="0"/>
          <w:divBdr>
            <w:top w:val="none" w:sz="0" w:space="0" w:color="auto"/>
            <w:left w:val="none" w:sz="0" w:space="0" w:color="auto"/>
            <w:bottom w:val="none" w:sz="0" w:space="0" w:color="auto"/>
            <w:right w:val="none" w:sz="0" w:space="0" w:color="auto"/>
          </w:divBdr>
        </w:div>
      </w:divsChild>
    </w:div>
    <w:div w:id="105584832">
      <w:bodyDiv w:val="1"/>
      <w:marLeft w:val="0"/>
      <w:marRight w:val="0"/>
      <w:marTop w:val="0"/>
      <w:marBottom w:val="0"/>
      <w:divBdr>
        <w:top w:val="none" w:sz="0" w:space="0" w:color="auto"/>
        <w:left w:val="none" w:sz="0" w:space="0" w:color="auto"/>
        <w:bottom w:val="none" w:sz="0" w:space="0" w:color="auto"/>
        <w:right w:val="none" w:sz="0" w:space="0" w:color="auto"/>
      </w:divBdr>
      <w:divsChild>
        <w:div w:id="372003409">
          <w:marLeft w:val="274"/>
          <w:marRight w:val="0"/>
          <w:marTop w:val="0"/>
          <w:marBottom w:val="0"/>
          <w:divBdr>
            <w:top w:val="none" w:sz="0" w:space="0" w:color="auto"/>
            <w:left w:val="none" w:sz="0" w:space="0" w:color="auto"/>
            <w:bottom w:val="none" w:sz="0" w:space="0" w:color="auto"/>
            <w:right w:val="none" w:sz="0" w:space="0" w:color="auto"/>
          </w:divBdr>
        </w:div>
        <w:div w:id="558976920">
          <w:marLeft w:val="274"/>
          <w:marRight w:val="0"/>
          <w:marTop w:val="0"/>
          <w:marBottom w:val="0"/>
          <w:divBdr>
            <w:top w:val="none" w:sz="0" w:space="0" w:color="auto"/>
            <w:left w:val="none" w:sz="0" w:space="0" w:color="auto"/>
            <w:bottom w:val="none" w:sz="0" w:space="0" w:color="auto"/>
            <w:right w:val="none" w:sz="0" w:space="0" w:color="auto"/>
          </w:divBdr>
        </w:div>
        <w:div w:id="2066751760">
          <w:marLeft w:val="274"/>
          <w:marRight w:val="0"/>
          <w:marTop w:val="0"/>
          <w:marBottom w:val="0"/>
          <w:divBdr>
            <w:top w:val="none" w:sz="0" w:space="0" w:color="auto"/>
            <w:left w:val="none" w:sz="0" w:space="0" w:color="auto"/>
            <w:bottom w:val="none" w:sz="0" w:space="0" w:color="auto"/>
            <w:right w:val="none" w:sz="0" w:space="0" w:color="auto"/>
          </w:divBdr>
        </w:div>
      </w:divsChild>
    </w:div>
    <w:div w:id="239755920">
      <w:bodyDiv w:val="1"/>
      <w:marLeft w:val="0"/>
      <w:marRight w:val="0"/>
      <w:marTop w:val="0"/>
      <w:marBottom w:val="0"/>
      <w:divBdr>
        <w:top w:val="none" w:sz="0" w:space="0" w:color="auto"/>
        <w:left w:val="none" w:sz="0" w:space="0" w:color="auto"/>
        <w:bottom w:val="none" w:sz="0" w:space="0" w:color="auto"/>
        <w:right w:val="none" w:sz="0" w:space="0" w:color="auto"/>
      </w:divBdr>
      <w:divsChild>
        <w:div w:id="631249735">
          <w:marLeft w:val="274"/>
          <w:marRight w:val="0"/>
          <w:marTop w:val="0"/>
          <w:marBottom w:val="0"/>
          <w:divBdr>
            <w:top w:val="none" w:sz="0" w:space="0" w:color="auto"/>
            <w:left w:val="none" w:sz="0" w:space="0" w:color="auto"/>
            <w:bottom w:val="none" w:sz="0" w:space="0" w:color="auto"/>
            <w:right w:val="none" w:sz="0" w:space="0" w:color="auto"/>
          </w:divBdr>
        </w:div>
        <w:div w:id="1157578076">
          <w:marLeft w:val="274"/>
          <w:marRight w:val="0"/>
          <w:marTop w:val="0"/>
          <w:marBottom w:val="0"/>
          <w:divBdr>
            <w:top w:val="none" w:sz="0" w:space="0" w:color="auto"/>
            <w:left w:val="none" w:sz="0" w:space="0" w:color="auto"/>
            <w:bottom w:val="none" w:sz="0" w:space="0" w:color="auto"/>
            <w:right w:val="none" w:sz="0" w:space="0" w:color="auto"/>
          </w:divBdr>
        </w:div>
        <w:div w:id="1653021001">
          <w:marLeft w:val="274"/>
          <w:marRight w:val="0"/>
          <w:marTop w:val="0"/>
          <w:marBottom w:val="0"/>
          <w:divBdr>
            <w:top w:val="none" w:sz="0" w:space="0" w:color="auto"/>
            <w:left w:val="none" w:sz="0" w:space="0" w:color="auto"/>
            <w:bottom w:val="none" w:sz="0" w:space="0" w:color="auto"/>
            <w:right w:val="none" w:sz="0" w:space="0" w:color="auto"/>
          </w:divBdr>
        </w:div>
        <w:div w:id="1687295021">
          <w:marLeft w:val="274"/>
          <w:marRight w:val="0"/>
          <w:marTop w:val="0"/>
          <w:marBottom w:val="0"/>
          <w:divBdr>
            <w:top w:val="none" w:sz="0" w:space="0" w:color="auto"/>
            <w:left w:val="none" w:sz="0" w:space="0" w:color="auto"/>
            <w:bottom w:val="none" w:sz="0" w:space="0" w:color="auto"/>
            <w:right w:val="none" w:sz="0" w:space="0" w:color="auto"/>
          </w:divBdr>
        </w:div>
      </w:divsChild>
    </w:div>
    <w:div w:id="260334270">
      <w:bodyDiv w:val="1"/>
      <w:marLeft w:val="0"/>
      <w:marRight w:val="0"/>
      <w:marTop w:val="0"/>
      <w:marBottom w:val="0"/>
      <w:divBdr>
        <w:top w:val="none" w:sz="0" w:space="0" w:color="auto"/>
        <w:left w:val="none" w:sz="0" w:space="0" w:color="auto"/>
        <w:bottom w:val="none" w:sz="0" w:space="0" w:color="auto"/>
        <w:right w:val="none" w:sz="0" w:space="0" w:color="auto"/>
      </w:divBdr>
      <w:divsChild>
        <w:div w:id="1520779029">
          <w:marLeft w:val="274"/>
          <w:marRight w:val="0"/>
          <w:marTop w:val="0"/>
          <w:marBottom w:val="0"/>
          <w:divBdr>
            <w:top w:val="none" w:sz="0" w:space="0" w:color="auto"/>
            <w:left w:val="none" w:sz="0" w:space="0" w:color="auto"/>
            <w:bottom w:val="none" w:sz="0" w:space="0" w:color="auto"/>
            <w:right w:val="none" w:sz="0" w:space="0" w:color="auto"/>
          </w:divBdr>
        </w:div>
        <w:div w:id="1725517890">
          <w:marLeft w:val="274"/>
          <w:marRight w:val="0"/>
          <w:marTop w:val="0"/>
          <w:marBottom w:val="0"/>
          <w:divBdr>
            <w:top w:val="none" w:sz="0" w:space="0" w:color="auto"/>
            <w:left w:val="none" w:sz="0" w:space="0" w:color="auto"/>
            <w:bottom w:val="none" w:sz="0" w:space="0" w:color="auto"/>
            <w:right w:val="none" w:sz="0" w:space="0" w:color="auto"/>
          </w:divBdr>
        </w:div>
      </w:divsChild>
    </w:div>
    <w:div w:id="308050939">
      <w:bodyDiv w:val="1"/>
      <w:marLeft w:val="0"/>
      <w:marRight w:val="0"/>
      <w:marTop w:val="0"/>
      <w:marBottom w:val="0"/>
      <w:divBdr>
        <w:top w:val="none" w:sz="0" w:space="0" w:color="auto"/>
        <w:left w:val="none" w:sz="0" w:space="0" w:color="auto"/>
        <w:bottom w:val="none" w:sz="0" w:space="0" w:color="auto"/>
        <w:right w:val="none" w:sz="0" w:space="0" w:color="auto"/>
      </w:divBdr>
    </w:div>
    <w:div w:id="337539001">
      <w:bodyDiv w:val="1"/>
      <w:marLeft w:val="0"/>
      <w:marRight w:val="0"/>
      <w:marTop w:val="0"/>
      <w:marBottom w:val="0"/>
      <w:divBdr>
        <w:top w:val="none" w:sz="0" w:space="0" w:color="auto"/>
        <w:left w:val="none" w:sz="0" w:space="0" w:color="auto"/>
        <w:bottom w:val="none" w:sz="0" w:space="0" w:color="auto"/>
        <w:right w:val="none" w:sz="0" w:space="0" w:color="auto"/>
      </w:divBdr>
    </w:div>
    <w:div w:id="391469086">
      <w:bodyDiv w:val="1"/>
      <w:marLeft w:val="0"/>
      <w:marRight w:val="0"/>
      <w:marTop w:val="0"/>
      <w:marBottom w:val="0"/>
      <w:divBdr>
        <w:top w:val="none" w:sz="0" w:space="0" w:color="auto"/>
        <w:left w:val="none" w:sz="0" w:space="0" w:color="auto"/>
        <w:bottom w:val="none" w:sz="0" w:space="0" w:color="auto"/>
        <w:right w:val="none" w:sz="0" w:space="0" w:color="auto"/>
      </w:divBdr>
      <w:divsChild>
        <w:div w:id="1529176902">
          <w:marLeft w:val="274"/>
          <w:marRight w:val="0"/>
          <w:marTop w:val="0"/>
          <w:marBottom w:val="0"/>
          <w:divBdr>
            <w:top w:val="none" w:sz="0" w:space="0" w:color="auto"/>
            <w:left w:val="none" w:sz="0" w:space="0" w:color="auto"/>
            <w:bottom w:val="none" w:sz="0" w:space="0" w:color="auto"/>
            <w:right w:val="none" w:sz="0" w:space="0" w:color="auto"/>
          </w:divBdr>
        </w:div>
      </w:divsChild>
    </w:div>
    <w:div w:id="485245714">
      <w:bodyDiv w:val="1"/>
      <w:marLeft w:val="0"/>
      <w:marRight w:val="0"/>
      <w:marTop w:val="0"/>
      <w:marBottom w:val="0"/>
      <w:divBdr>
        <w:top w:val="none" w:sz="0" w:space="0" w:color="auto"/>
        <w:left w:val="none" w:sz="0" w:space="0" w:color="auto"/>
        <w:bottom w:val="none" w:sz="0" w:space="0" w:color="auto"/>
        <w:right w:val="none" w:sz="0" w:space="0" w:color="auto"/>
      </w:divBdr>
    </w:div>
    <w:div w:id="493952362">
      <w:bodyDiv w:val="1"/>
      <w:marLeft w:val="0"/>
      <w:marRight w:val="0"/>
      <w:marTop w:val="0"/>
      <w:marBottom w:val="0"/>
      <w:divBdr>
        <w:top w:val="none" w:sz="0" w:space="0" w:color="auto"/>
        <w:left w:val="none" w:sz="0" w:space="0" w:color="auto"/>
        <w:bottom w:val="none" w:sz="0" w:space="0" w:color="auto"/>
        <w:right w:val="none" w:sz="0" w:space="0" w:color="auto"/>
      </w:divBdr>
      <w:divsChild>
        <w:div w:id="1695500597">
          <w:marLeft w:val="274"/>
          <w:marRight w:val="0"/>
          <w:marTop w:val="0"/>
          <w:marBottom w:val="0"/>
          <w:divBdr>
            <w:top w:val="none" w:sz="0" w:space="0" w:color="auto"/>
            <w:left w:val="none" w:sz="0" w:space="0" w:color="auto"/>
            <w:bottom w:val="none" w:sz="0" w:space="0" w:color="auto"/>
            <w:right w:val="none" w:sz="0" w:space="0" w:color="auto"/>
          </w:divBdr>
        </w:div>
      </w:divsChild>
    </w:div>
    <w:div w:id="495995939">
      <w:bodyDiv w:val="1"/>
      <w:marLeft w:val="0"/>
      <w:marRight w:val="0"/>
      <w:marTop w:val="0"/>
      <w:marBottom w:val="0"/>
      <w:divBdr>
        <w:top w:val="none" w:sz="0" w:space="0" w:color="auto"/>
        <w:left w:val="none" w:sz="0" w:space="0" w:color="auto"/>
        <w:bottom w:val="none" w:sz="0" w:space="0" w:color="auto"/>
        <w:right w:val="none" w:sz="0" w:space="0" w:color="auto"/>
      </w:divBdr>
    </w:div>
    <w:div w:id="525219435">
      <w:bodyDiv w:val="1"/>
      <w:marLeft w:val="0"/>
      <w:marRight w:val="0"/>
      <w:marTop w:val="0"/>
      <w:marBottom w:val="0"/>
      <w:divBdr>
        <w:top w:val="none" w:sz="0" w:space="0" w:color="auto"/>
        <w:left w:val="none" w:sz="0" w:space="0" w:color="auto"/>
        <w:bottom w:val="none" w:sz="0" w:space="0" w:color="auto"/>
        <w:right w:val="none" w:sz="0" w:space="0" w:color="auto"/>
      </w:divBdr>
      <w:divsChild>
        <w:div w:id="245968683">
          <w:marLeft w:val="547"/>
          <w:marRight w:val="0"/>
          <w:marTop w:val="120"/>
          <w:marBottom w:val="0"/>
          <w:divBdr>
            <w:top w:val="none" w:sz="0" w:space="0" w:color="auto"/>
            <w:left w:val="none" w:sz="0" w:space="0" w:color="auto"/>
            <w:bottom w:val="none" w:sz="0" w:space="0" w:color="auto"/>
            <w:right w:val="none" w:sz="0" w:space="0" w:color="auto"/>
          </w:divBdr>
        </w:div>
        <w:div w:id="1128205564">
          <w:marLeft w:val="547"/>
          <w:marRight w:val="0"/>
          <w:marTop w:val="120"/>
          <w:marBottom w:val="0"/>
          <w:divBdr>
            <w:top w:val="none" w:sz="0" w:space="0" w:color="auto"/>
            <w:left w:val="none" w:sz="0" w:space="0" w:color="auto"/>
            <w:bottom w:val="none" w:sz="0" w:space="0" w:color="auto"/>
            <w:right w:val="none" w:sz="0" w:space="0" w:color="auto"/>
          </w:divBdr>
        </w:div>
        <w:div w:id="1589852374">
          <w:marLeft w:val="547"/>
          <w:marRight w:val="0"/>
          <w:marTop w:val="120"/>
          <w:marBottom w:val="0"/>
          <w:divBdr>
            <w:top w:val="none" w:sz="0" w:space="0" w:color="auto"/>
            <w:left w:val="none" w:sz="0" w:space="0" w:color="auto"/>
            <w:bottom w:val="none" w:sz="0" w:space="0" w:color="auto"/>
            <w:right w:val="none" w:sz="0" w:space="0" w:color="auto"/>
          </w:divBdr>
        </w:div>
      </w:divsChild>
    </w:div>
    <w:div w:id="581833915">
      <w:bodyDiv w:val="1"/>
      <w:marLeft w:val="0"/>
      <w:marRight w:val="0"/>
      <w:marTop w:val="0"/>
      <w:marBottom w:val="0"/>
      <w:divBdr>
        <w:top w:val="none" w:sz="0" w:space="0" w:color="auto"/>
        <w:left w:val="none" w:sz="0" w:space="0" w:color="auto"/>
        <w:bottom w:val="none" w:sz="0" w:space="0" w:color="auto"/>
        <w:right w:val="none" w:sz="0" w:space="0" w:color="auto"/>
      </w:divBdr>
      <w:divsChild>
        <w:div w:id="160047480">
          <w:marLeft w:val="547"/>
          <w:marRight w:val="0"/>
          <w:marTop w:val="120"/>
          <w:marBottom w:val="0"/>
          <w:divBdr>
            <w:top w:val="none" w:sz="0" w:space="0" w:color="auto"/>
            <w:left w:val="none" w:sz="0" w:space="0" w:color="auto"/>
            <w:bottom w:val="none" w:sz="0" w:space="0" w:color="auto"/>
            <w:right w:val="none" w:sz="0" w:space="0" w:color="auto"/>
          </w:divBdr>
        </w:div>
        <w:div w:id="1468205688">
          <w:marLeft w:val="547"/>
          <w:marRight w:val="0"/>
          <w:marTop w:val="120"/>
          <w:marBottom w:val="0"/>
          <w:divBdr>
            <w:top w:val="none" w:sz="0" w:space="0" w:color="auto"/>
            <w:left w:val="none" w:sz="0" w:space="0" w:color="auto"/>
            <w:bottom w:val="none" w:sz="0" w:space="0" w:color="auto"/>
            <w:right w:val="none" w:sz="0" w:space="0" w:color="auto"/>
          </w:divBdr>
        </w:div>
        <w:div w:id="1498225186">
          <w:marLeft w:val="547"/>
          <w:marRight w:val="0"/>
          <w:marTop w:val="120"/>
          <w:marBottom w:val="0"/>
          <w:divBdr>
            <w:top w:val="none" w:sz="0" w:space="0" w:color="auto"/>
            <w:left w:val="none" w:sz="0" w:space="0" w:color="auto"/>
            <w:bottom w:val="none" w:sz="0" w:space="0" w:color="auto"/>
            <w:right w:val="none" w:sz="0" w:space="0" w:color="auto"/>
          </w:divBdr>
        </w:div>
        <w:div w:id="1663584831">
          <w:marLeft w:val="547"/>
          <w:marRight w:val="0"/>
          <w:marTop w:val="120"/>
          <w:marBottom w:val="0"/>
          <w:divBdr>
            <w:top w:val="none" w:sz="0" w:space="0" w:color="auto"/>
            <w:left w:val="none" w:sz="0" w:space="0" w:color="auto"/>
            <w:bottom w:val="none" w:sz="0" w:space="0" w:color="auto"/>
            <w:right w:val="none" w:sz="0" w:space="0" w:color="auto"/>
          </w:divBdr>
        </w:div>
      </w:divsChild>
    </w:div>
    <w:div w:id="613824756">
      <w:bodyDiv w:val="1"/>
      <w:marLeft w:val="0"/>
      <w:marRight w:val="0"/>
      <w:marTop w:val="0"/>
      <w:marBottom w:val="0"/>
      <w:divBdr>
        <w:top w:val="none" w:sz="0" w:space="0" w:color="auto"/>
        <w:left w:val="none" w:sz="0" w:space="0" w:color="auto"/>
        <w:bottom w:val="none" w:sz="0" w:space="0" w:color="auto"/>
        <w:right w:val="none" w:sz="0" w:space="0" w:color="auto"/>
      </w:divBdr>
      <w:divsChild>
        <w:div w:id="33044984">
          <w:marLeft w:val="274"/>
          <w:marRight w:val="0"/>
          <w:marTop w:val="0"/>
          <w:marBottom w:val="0"/>
          <w:divBdr>
            <w:top w:val="none" w:sz="0" w:space="0" w:color="auto"/>
            <w:left w:val="none" w:sz="0" w:space="0" w:color="auto"/>
            <w:bottom w:val="none" w:sz="0" w:space="0" w:color="auto"/>
            <w:right w:val="none" w:sz="0" w:space="0" w:color="auto"/>
          </w:divBdr>
        </w:div>
        <w:div w:id="162670806">
          <w:marLeft w:val="274"/>
          <w:marRight w:val="0"/>
          <w:marTop w:val="0"/>
          <w:marBottom w:val="0"/>
          <w:divBdr>
            <w:top w:val="none" w:sz="0" w:space="0" w:color="auto"/>
            <w:left w:val="none" w:sz="0" w:space="0" w:color="auto"/>
            <w:bottom w:val="none" w:sz="0" w:space="0" w:color="auto"/>
            <w:right w:val="none" w:sz="0" w:space="0" w:color="auto"/>
          </w:divBdr>
        </w:div>
      </w:divsChild>
    </w:div>
    <w:div w:id="722950161">
      <w:bodyDiv w:val="1"/>
      <w:marLeft w:val="0"/>
      <w:marRight w:val="0"/>
      <w:marTop w:val="0"/>
      <w:marBottom w:val="0"/>
      <w:divBdr>
        <w:top w:val="none" w:sz="0" w:space="0" w:color="auto"/>
        <w:left w:val="none" w:sz="0" w:space="0" w:color="auto"/>
        <w:bottom w:val="none" w:sz="0" w:space="0" w:color="auto"/>
        <w:right w:val="none" w:sz="0" w:space="0" w:color="auto"/>
      </w:divBdr>
      <w:divsChild>
        <w:div w:id="134955816">
          <w:marLeft w:val="274"/>
          <w:marRight w:val="0"/>
          <w:marTop w:val="0"/>
          <w:marBottom w:val="0"/>
          <w:divBdr>
            <w:top w:val="none" w:sz="0" w:space="0" w:color="auto"/>
            <w:left w:val="none" w:sz="0" w:space="0" w:color="auto"/>
            <w:bottom w:val="none" w:sz="0" w:space="0" w:color="auto"/>
            <w:right w:val="none" w:sz="0" w:space="0" w:color="auto"/>
          </w:divBdr>
        </w:div>
        <w:div w:id="343165860">
          <w:marLeft w:val="274"/>
          <w:marRight w:val="0"/>
          <w:marTop w:val="0"/>
          <w:marBottom w:val="0"/>
          <w:divBdr>
            <w:top w:val="none" w:sz="0" w:space="0" w:color="auto"/>
            <w:left w:val="none" w:sz="0" w:space="0" w:color="auto"/>
            <w:bottom w:val="none" w:sz="0" w:space="0" w:color="auto"/>
            <w:right w:val="none" w:sz="0" w:space="0" w:color="auto"/>
          </w:divBdr>
        </w:div>
        <w:div w:id="789474094">
          <w:marLeft w:val="274"/>
          <w:marRight w:val="0"/>
          <w:marTop w:val="0"/>
          <w:marBottom w:val="0"/>
          <w:divBdr>
            <w:top w:val="none" w:sz="0" w:space="0" w:color="auto"/>
            <w:left w:val="none" w:sz="0" w:space="0" w:color="auto"/>
            <w:bottom w:val="none" w:sz="0" w:space="0" w:color="auto"/>
            <w:right w:val="none" w:sz="0" w:space="0" w:color="auto"/>
          </w:divBdr>
        </w:div>
        <w:div w:id="1216433006">
          <w:marLeft w:val="274"/>
          <w:marRight w:val="0"/>
          <w:marTop w:val="0"/>
          <w:marBottom w:val="0"/>
          <w:divBdr>
            <w:top w:val="none" w:sz="0" w:space="0" w:color="auto"/>
            <w:left w:val="none" w:sz="0" w:space="0" w:color="auto"/>
            <w:bottom w:val="none" w:sz="0" w:space="0" w:color="auto"/>
            <w:right w:val="none" w:sz="0" w:space="0" w:color="auto"/>
          </w:divBdr>
        </w:div>
        <w:div w:id="2058972378">
          <w:marLeft w:val="274"/>
          <w:marRight w:val="0"/>
          <w:marTop w:val="0"/>
          <w:marBottom w:val="0"/>
          <w:divBdr>
            <w:top w:val="none" w:sz="0" w:space="0" w:color="auto"/>
            <w:left w:val="none" w:sz="0" w:space="0" w:color="auto"/>
            <w:bottom w:val="none" w:sz="0" w:space="0" w:color="auto"/>
            <w:right w:val="none" w:sz="0" w:space="0" w:color="auto"/>
          </w:divBdr>
        </w:div>
        <w:div w:id="2085638959">
          <w:marLeft w:val="274"/>
          <w:marRight w:val="0"/>
          <w:marTop w:val="0"/>
          <w:marBottom w:val="0"/>
          <w:divBdr>
            <w:top w:val="none" w:sz="0" w:space="0" w:color="auto"/>
            <w:left w:val="none" w:sz="0" w:space="0" w:color="auto"/>
            <w:bottom w:val="none" w:sz="0" w:space="0" w:color="auto"/>
            <w:right w:val="none" w:sz="0" w:space="0" w:color="auto"/>
          </w:divBdr>
        </w:div>
      </w:divsChild>
    </w:div>
    <w:div w:id="1031419429">
      <w:bodyDiv w:val="1"/>
      <w:marLeft w:val="0"/>
      <w:marRight w:val="0"/>
      <w:marTop w:val="0"/>
      <w:marBottom w:val="0"/>
      <w:divBdr>
        <w:top w:val="none" w:sz="0" w:space="0" w:color="auto"/>
        <w:left w:val="none" w:sz="0" w:space="0" w:color="auto"/>
        <w:bottom w:val="none" w:sz="0" w:space="0" w:color="auto"/>
        <w:right w:val="none" w:sz="0" w:space="0" w:color="auto"/>
      </w:divBdr>
      <w:divsChild>
        <w:div w:id="97525704">
          <w:marLeft w:val="274"/>
          <w:marRight w:val="0"/>
          <w:marTop w:val="0"/>
          <w:marBottom w:val="0"/>
          <w:divBdr>
            <w:top w:val="none" w:sz="0" w:space="0" w:color="auto"/>
            <w:left w:val="none" w:sz="0" w:space="0" w:color="auto"/>
            <w:bottom w:val="none" w:sz="0" w:space="0" w:color="auto"/>
            <w:right w:val="none" w:sz="0" w:space="0" w:color="auto"/>
          </w:divBdr>
        </w:div>
        <w:div w:id="372581231">
          <w:marLeft w:val="274"/>
          <w:marRight w:val="0"/>
          <w:marTop w:val="0"/>
          <w:marBottom w:val="0"/>
          <w:divBdr>
            <w:top w:val="none" w:sz="0" w:space="0" w:color="auto"/>
            <w:left w:val="none" w:sz="0" w:space="0" w:color="auto"/>
            <w:bottom w:val="none" w:sz="0" w:space="0" w:color="auto"/>
            <w:right w:val="none" w:sz="0" w:space="0" w:color="auto"/>
          </w:divBdr>
        </w:div>
        <w:div w:id="857505365">
          <w:marLeft w:val="274"/>
          <w:marRight w:val="0"/>
          <w:marTop w:val="0"/>
          <w:marBottom w:val="0"/>
          <w:divBdr>
            <w:top w:val="none" w:sz="0" w:space="0" w:color="auto"/>
            <w:left w:val="none" w:sz="0" w:space="0" w:color="auto"/>
            <w:bottom w:val="none" w:sz="0" w:space="0" w:color="auto"/>
            <w:right w:val="none" w:sz="0" w:space="0" w:color="auto"/>
          </w:divBdr>
        </w:div>
        <w:div w:id="1658994361">
          <w:marLeft w:val="274"/>
          <w:marRight w:val="0"/>
          <w:marTop w:val="0"/>
          <w:marBottom w:val="0"/>
          <w:divBdr>
            <w:top w:val="none" w:sz="0" w:space="0" w:color="auto"/>
            <w:left w:val="none" w:sz="0" w:space="0" w:color="auto"/>
            <w:bottom w:val="none" w:sz="0" w:space="0" w:color="auto"/>
            <w:right w:val="none" w:sz="0" w:space="0" w:color="auto"/>
          </w:divBdr>
        </w:div>
        <w:div w:id="1704162344">
          <w:marLeft w:val="274"/>
          <w:marRight w:val="0"/>
          <w:marTop w:val="0"/>
          <w:marBottom w:val="0"/>
          <w:divBdr>
            <w:top w:val="none" w:sz="0" w:space="0" w:color="auto"/>
            <w:left w:val="none" w:sz="0" w:space="0" w:color="auto"/>
            <w:bottom w:val="none" w:sz="0" w:space="0" w:color="auto"/>
            <w:right w:val="none" w:sz="0" w:space="0" w:color="auto"/>
          </w:divBdr>
        </w:div>
      </w:divsChild>
    </w:div>
    <w:div w:id="1204518412">
      <w:bodyDiv w:val="1"/>
      <w:marLeft w:val="0"/>
      <w:marRight w:val="0"/>
      <w:marTop w:val="0"/>
      <w:marBottom w:val="0"/>
      <w:divBdr>
        <w:top w:val="none" w:sz="0" w:space="0" w:color="auto"/>
        <w:left w:val="none" w:sz="0" w:space="0" w:color="auto"/>
        <w:bottom w:val="none" w:sz="0" w:space="0" w:color="auto"/>
        <w:right w:val="none" w:sz="0" w:space="0" w:color="auto"/>
      </w:divBdr>
      <w:divsChild>
        <w:div w:id="701322751">
          <w:marLeft w:val="547"/>
          <w:marRight w:val="0"/>
          <w:marTop w:val="120"/>
          <w:marBottom w:val="120"/>
          <w:divBdr>
            <w:top w:val="none" w:sz="0" w:space="0" w:color="auto"/>
            <w:left w:val="none" w:sz="0" w:space="0" w:color="auto"/>
            <w:bottom w:val="none" w:sz="0" w:space="0" w:color="auto"/>
            <w:right w:val="none" w:sz="0" w:space="0" w:color="auto"/>
          </w:divBdr>
        </w:div>
        <w:div w:id="1572426858">
          <w:marLeft w:val="547"/>
          <w:marRight w:val="0"/>
          <w:marTop w:val="120"/>
          <w:marBottom w:val="120"/>
          <w:divBdr>
            <w:top w:val="none" w:sz="0" w:space="0" w:color="auto"/>
            <w:left w:val="none" w:sz="0" w:space="0" w:color="auto"/>
            <w:bottom w:val="none" w:sz="0" w:space="0" w:color="auto"/>
            <w:right w:val="none" w:sz="0" w:space="0" w:color="auto"/>
          </w:divBdr>
        </w:div>
      </w:divsChild>
    </w:div>
    <w:div w:id="1277058069">
      <w:bodyDiv w:val="1"/>
      <w:marLeft w:val="0"/>
      <w:marRight w:val="0"/>
      <w:marTop w:val="0"/>
      <w:marBottom w:val="0"/>
      <w:divBdr>
        <w:top w:val="none" w:sz="0" w:space="0" w:color="auto"/>
        <w:left w:val="none" w:sz="0" w:space="0" w:color="auto"/>
        <w:bottom w:val="none" w:sz="0" w:space="0" w:color="auto"/>
        <w:right w:val="none" w:sz="0" w:space="0" w:color="auto"/>
      </w:divBdr>
      <w:divsChild>
        <w:div w:id="2101560487">
          <w:marLeft w:val="0"/>
          <w:marRight w:val="0"/>
          <w:marTop w:val="0"/>
          <w:marBottom w:val="0"/>
          <w:divBdr>
            <w:top w:val="none" w:sz="0" w:space="0" w:color="auto"/>
            <w:left w:val="none" w:sz="0" w:space="0" w:color="auto"/>
            <w:bottom w:val="none" w:sz="0" w:space="0" w:color="auto"/>
            <w:right w:val="none" w:sz="0" w:space="0" w:color="auto"/>
          </w:divBdr>
        </w:div>
      </w:divsChild>
    </w:div>
    <w:div w:id="1353920304">
      <w:bodyDiv w:val="1"/>
      <w:marLeft w:val="0"/>
      <w:marRight w:val="0"/>
      <w:marTop w:val="0"/>
      <w:marBottom w:val="0"/>
      <w:divBdr>
        <w:top w:val="none" w:sz="0" w:space="0" w:color="auto"/>
        <w:left w:val="none" w:sz="0" w:space="0" w:color="auto"/>
        <w:bottom w:val="none" w:sz="0" w:space="0" w:color="auto"/>
        <w:right w:val="none" w:sz="0" w:space="0" w:color="auto"/>
      </w:divBdr>
      <w:divsChild>
        <w:div w:id="196890371">
          <w:marLeft w:val="274"/>
          <w:marRight w:val="0"/>
          <w:marTop w:val="0"/>
          <w:marBottom w:val="0"/>
          <w:divBdr>
            <w:top w:val="none" w:sz="0" w:space="0" w:color="auto"/>
            <w:left w:val="none" w:sz="0" w:space="0" w:color="auto"/>
            <w:bottom w:val="none" w:sz="0" w:space="0" w:color="auto"/>
            <w:right w:val="none" w:sz="0" w:space="0" w:color="auto"/>
          </w:divBdr>
        </w:div>
        <w:div w:id="1737123217">
          <w:marLeft w:val="274"/>
          <w:marRight w:val="0"/>
          <w:marTop w:val="0"/>
          <w:marBottom w:val="0"/>
          <w:divBdr>
            <w:top w:val="none" w:sz="0" w:space="0" w:color="auto"/>
            <w:left w:val="none" w:sz="0" w:space="0" w:color="auto"/>
            <w:bottom w:val="none" w:sz="0" w:space="0" w:color="auto"/>
            <w:right w:val="none" w:sz="0" w:space="0" w:color="auto"/>
          </w:divBdr>
        </w:div>
        <w:div w:id="1747339696">
          <w:marLeft w:val="274"/>
          <w:marRight w:val="0"/>
          <w:marTop w:val="0"/>
          <w:marBottom w:val="0"/>
          <w:divBdr>
            <w:top w:val="none" w:sz="0" w:space="0" w:color="auto"/>
            <w:left w:val="none" w:sz="0" w:space="0" w:color="auto"/>
            <w:bottom w:val="none" w:sz="0" w:space="0" w:color="auto"/>
            <w:right w:val="none" w:sz="0" w:space="0" w:color="auto"/>
          </w:divBdr>
        </w:div>
      </w:divsChild>
    </w:div>
    <w:div w:id="1427650679">
      <w:bodyDiv w:val="1"/>
      <w:marLeft w:val="0"/>
      <w:marRight w:val="0"/>
      <w:marTop w:val="0"/>
      <w:marBottom w:val="0"/>
      <w:divBdr>
        <w:top w:val="none" w:sz="0" w:space="0" w:color="auto"/>
        <w:left w:val="none" w:sz="0" w:space="0" w:color="auto"/>
        <w:bottom w:val="none" w:sz="0" w:space="0" w:color="auto"/>
        <w:right w:val="none" w:sz="0" w:space="0" w:color="auto"/>
      </w:divBdr>
      <w:divsChild>
        <w:div w:id="1816795173">
          <w:marLeft w:val="274"/>
          <w:marRight w:val="0"/>
          <w:marTop w:val="0"/>
          <w:marBottom w:val="0"/>
          <w:divBdr>
            <w:top w:val="none" w:sz="0" w:space="0" w:color="auto"/>
            <w:left w:val="none" w:sz="0" w:space="0" w:color="auto"/>
            <w:bottom w:val="none" w:sz="0" w:space="0" w:color="auto"/>
            <w:right w:val="none" w:sz="0" w:space="0" w:color="auto"/>
          </w:divBdr>
        </w:div>
      </w:divsChild>
    </w:div>
    <w:div w:id="1508984575">
      <w:bodyDiv w:val="1"/>
      <w:marLeft w:val="0"/>
      <w:marRight w:val="0"/>
      <w:marTop w:val="0"/>
      <w:marBottom w:val="0"/>
      <w:divBdr>
        <w:top w:val="none" w:sz="0" w:space="0" w:color="auto"/>
        <w:left w:val="none" w:sz="0" w:space="0" w:color="auto"/>
        <w:bottom w:val="none" w:sz="0" w:space="0" w:color="auto"/>
        <w:right w:val="none" w:sz="0" w:space="0" w:color="auto"/>
      </w:divBdr>
      <w:divsChild>
        <w:div w:id="31805971">
          <w:marLeft w:val="274"/>
          <w:marRight w:val="0"/>
          <w:marTop w:val="0"/>
          <w:marBottom w:val="0"/>
          <w:divBdr>
            <w:top w:val="none" w:sz="0" w:space="0" w:color="auto"/>
            <w:left w:val="none" w:sz="0" w:space="0" w:color="auto"/>
            <w:bottom w:val="none" w:sz="0" w:space="0" w:color="auto"/>
            <w:right w:val="none" w:sz="0" w:space="0" w:color="auto"/>
          </w:divBdr>
        </w:div>
        <w:div w:id="147522753">
          <w:marLeft w:val="274"/>
          <w:marRight w:val="0"/>
          <w:marTop w:val="0"/>
          <w:marBottom w:val="0"/>
          <w:divBdr>
            <w:top w:val="none" w:sz="0" w:space="0" w:color="auto"/>
            <w:left w:val="none" w:sz="0" w:space="0" w:color="auto"/>
            <w:bottom w:val="none" w:sz="0" w:space="0" w:color="auto"/>
            <w:right w:val="none" w:sz="0" w:space="0" w:color="auto"/>
          </w:divBdr>
        </w:div>
        <w:div w:id="769669082">
          <w:marLeft w:val="274"/>
          <w:marRight w:val="0"/>
          <w:marTop w:val="0"/>
          <w:marBottom w:val="0"/>
          <w:divBdr>
            <w:top w:val="none" w:sz="0" w:space="0" w:color="auto"/>
            <w:left w:val="none" w:sz="0" w:space="0" w:color="auto"/>
            <w:bottom w:val="none" w:sz="0" w:space="0" w:color="auto"/>
            <w:right w:val="none" w:sz="0" w:space="0" w:color="auto"/>
          </w:divBdr>
        </w:div>
        <w:div w:id="800419048">
          <w:marLeft w:val="274"/>
          <w:marRight w:val="0"/>
          <w:marTop w:val="0"/>
          <w:marBottom w:val="0"/>
          <w:divBdr>
            <w:top w:val="none" w:sz="0" w:space="0" w:color="auto"/>
            <w:left w:val="none" w:sz="0" w:space="0" w:color="auto"/>
            <w:bottom w:val="none" w:sz="0" w:space="0" w:color="auto"/>
            <w:right w:val="none" w:sz="0" w:space="0" w:color="auto"/>
          </w:divBdr>
        </w:div>
        <w:div w:id="850877373">
          <w:marLeft w:val="274"/>
          <w:marRight w:val="0"/>
          <w:marTop w:val="0"/>
          <w:marBottom w:val="0"/>
          <w:divBdr>
            <w:top w:val="none" w:sz="0" w:space="0" w:color="auto"/>
            <w:left w:val="none" w:sz="0" w:space="0" w:color="auto"/>
            <w:bottom w:val="none" w:sz="0" w:space="0" w:color="auto"/>
            <w:right w:val="none" w:sz="0" w:space="0" w:color="auto"/>
          </w:divBdr>
        </w:div>
        <w:div w:id="1580360587">
          <w:marLeft w:val="274"/>
          <w:marRight w:val="0"/>
          <w:marTop w:val="0"/>
          <w:marBottom w:val="0"/>
          <w:divBdr>
            <w:top w:val="none" w:sz="0" w:space="0" w:color="auto"/>
            <w:left w:val="none" w:sz="0" w:space="0" w:color="auto"/>
            <w:bottom w:val="none" w:sz="0" w:space="0" w:color="auto"/>
            <w:right w:val="none" w:sz="0" w:space="0" w:color="auto"/>
          </w:divBdr>
        </w:div>
        <w:div w:id="1726176967">
          <w:marLeft w:val="274"/>
          <w:marRight w:val="0"/>
          <w:marTop w:val="0"/>
          <w:marBottom w:val="0"/>
          <w:divBdr>
            <w:top w:val="none" w:sz="0" w:space="0" w:color="auto"/>
            <w:left w:val="none" w:sz="0" w:space="0" w:color="auto"/>
            <w:bottom w:val="none" w:sz="0" w:space="0" w:color="auto"/>
            <w:right w:val="none" w:sz="0" w:space="0" w:color="auto"/>
          </w:divBdr>
        </w:div>
        <w:div w:id="1991789203">
          <w:marLeft w:val="274"/>
          <w:marRight w:val="0"/>
          <w:marTop w:val="0"/>
          <w:marBottom w:val="0"/>
          <w:divBdr>
            <w:top w:val="none" w:sz="0" w:space="0" w:color="auto"/>
            <w:left w:val="none" w:sz="0" w:space="0" w:color="auto"/>
            <w:bottom w:val="none" w:sz="0" w:space="0" w:color="auto"/>
            <w:right w:val="none" w:sz="0" w:space="0" w:color="auto"/>
          </w:divBdr>
        </w:div>
        <w:div w:id="2048331037">
          <w:marLeft w:val="274"/>
          <w:marRight w:val="0"/>
          <w:marTop w:val="0"/>
          <w:marBottom w:val="0"/>
          <w:divBdr>
            <w:top w:val="none" w:sz="0" w:space="0" w:color="auto"/>
            <w:left w:val="none" w:sz="0" w:space="0" w:color="auto"/>
            <w:bottom w:val="none" w:sz="0" w:space="0" w:color="auto"/>
            <w:right w:val="none" w:sz="0" w:space="0" w:color="auto"/>
          </w:divBdr>
        </w:div>
      </w:divsChild>
    </w:div>
    <w:div w:id="1515192915">
      <w:bodyDiv w:val="1"/>
      <w:marLeft w:val="0"/>
      <w:marRight w:val="0"/>
      <w:marTop w:val="0"/>
      <w:marBottom w:val="0"/>
      <w:divBdr>
        <w:top w:val="none" w:sz="0" w:space="0" w:color="auto"/>
        <w:left w:val="none" w:sz="0" w:space="0" w:color="auto"/>
        <w:bottom w:val="none" w:sz="0" w:space="0" w:color="auto"/>
        <w:right w:val="none" w:sz="0" w:space="0" w:color="auto"/>
      </w:divBdr>
    </w:div>
    <w:div w:id="1632860684">
      <w:bodyDiv w:val="1"/>
      <w:marLeft w:val="0"/>
      <w:marRight w:val="0"/>
      <w:marTop w:val="0"/>
      <w:marBottom w:val="0"/>
      <w:divBdr>
        <w:top w:val="none" w:sz="0" w:space="0" w:color="auto"/>
        <w:left w:val="none" w:sz="0" w:space="0" w:color="auto"/>
        <w:bottom w:val="none" w:sz="0" w:space="0" w:color="auto"/>
        <w:right w:val="none" w:sz="0" w:space="0" w:color="auto"/>
      </w:divBdr>
      <w:divsChild>
        <w:div w:id="12538573">
          <w:marLeft w:val="547"/>
          <w:marRight w:val="0"/>
          <w:marTop w:val="120"/>
          <w:marBottom w:val="0"/>
          <w:divBdr>
            <w:top w:val="none" w:sz="0" w:space="0" w:color="auto"/>
            <w:left w:val="none" w:sz="0" w:space="0" w:color="auto"/>
            <w:bottom w:val="none" w:sz="0" w:space="0" w:color="auto"/>
            <w:right w:val="none" w:sz="0" w:space="0" w:color="auto"/>
          </w:divBdr>
        </w:div>
        <w:div w:id="672148689">
          <w:marLeft w:val="547"/>
          <w:marRight w:val="0"/>
          <w:marTop w:val="120"/>
          <w:marBottom w:val="0"/>
          <w:divBdr>
            <w:top w:val="none" w:sz="0" w:space="0" w:color="auto"/>
            <w:left w:val="none" w:sz="0" w:space="0" w:color="auto"/>
            <w:bottom w:val="none" w:sz="0" w:space="0" w:color="auto"/>
            <w:right w:val="none" w:sz="0" w:space="0" w:color="auto"/>
          </w:divBdr>
        </w:div>
        <w:div w:id="1506283523">
          <w:marLeft w:val="547"/>
          <w:marRight w:val="0"/>
          <w:marTop w:val="120"/>
          <w:marBottom w:val="0"/>
          <w:divBdr>
            <w:top w:val="none" w:sz="0" w:space="0" w:color="auto"/>
            <w:left w:val="none" w:sz="0" w:space="0" w:color="auto"/>
            <w:bottom w:val="none" w:sz="0" w:space="0" w:color="auto"/>
            <w:right w:val="none" w:sz="0" w:space="0" w:color="auto"/>
          </w:divBdr>
        </w:div>
        <w:div w:id="1743521157">
          <w:marLeft w:val="547"/>
          <w:marRight w:val="0"/>
          <w:marTop w:val="120"/>
          <w:marBottom w:val="0"/>
          <w:divBdr>
            <w:top w:val="none" w:sz="0" w:space="0" w:color="auto"/>
            <w:left w:val="none" w:sz="0" w:space="0" w:color="auto"/>
            <w:bottom w:val="none" w:sz="0" w:space="0" w:color="auto"/>
            <w:right w:val="none" w:sz="0" w:space="0" w:color="auto"/>
          </w:divBdr>
        </w:div>
      </w:divsChild>
    </w:div>
    <w:div w:id="1769426217">
      <w:bodyDiv w:val="1"/>
      <w:marLeft w:val="0"/>
      <w:marRight w:val="0"/>
      <w:marTop w:val="0"/>
      <w:marBottom w:val="0"/>
      <w:divBdr>
        <w:top w:val="none" w:sz="0" w:space="0" w:color="auto"/>
        <w:left w:val="none" w:sz="0" w:space="0" w:color="auto"/>
        <w:bottom w:val="none" w:sz="0" w:space="0" w:color="auto"/>
        <w:right w:val="none" w:sz="0" w:space="0" w:color="auto"/>
      </w:divBdr>
    </w:div>
    <w:div w:id="1898853833">
      <w:bodyDiv w:val="1"/>
      <w:marLeft w:val="0"/>
      <w:marRight w:val="0"/>
      <w:marTop w:val="0"/>
      <w:marBottom w:val="0"/>
      <w:divBdr>
        <w:top w:val="none" w:sz="0" w:space="0" w:color="auto"/>
        <w:left w:val="none" w:sz="0" w:space="0" w:color="auto"/>
        <w:bottom w:val="none" w:sz="0" w:space="0" w:color="auto"/>
        <w:right w:val="none" w:sz="0" w:space="0" w:color="auto"/>
      </w:divBdr>
      <w:divsChild>
        <w:div w:id="46075496">
          <w:marLeft w:val="547"/>
          <w:marRight w:val="0"/>
          <w:marTop w:val="120"/>
          <w:marBottom w:val="0"/>
          <w:divBdr>
            <w:top w:val="none" w:sz="0" w:space="0" w:color="auto"/>
            <w:left w:val="none" w:sz="0" w:space="0" w:color="auto"/>
            <w:bottom w:val="none" w:sz="0" w:space="0" w:color="auto"/>
            <w:right w:val="none" w:sz="0" w:space="0" w:color="auto"/>
          </w:divBdr>
        </w:div>
        <w:div w:id="653604023">
          <w:marLeft w:val="547"/>
          <w:marRight w:val="0"/>
          <w:marTop w:val="120"/>
          <w:marBottom w:val="0"/>
          <w:divBdr>
            <w:top w:val="none" w:sz="0" w:space="0" w:color="auto"/>
            <w:left w:val="none" w:sz="0" w:space="0" w:color="auto"/>
            <w:bottom w:val="none" w:sz="0" w:space="0" w:color="auto"/>
            <w:right w:val="none" w:sz="0" w:space="0" w:color="auto"/>
          </w:divBdr>
        </w:div>
        <w:div w:id="1164051369">
          <w:marLeft w:val="547"/>
          <w:marRight w:val="0"/>
          <w:marTop w:val="120"/>
          <w:marBottom w:val="0"/>
          <w:divBdr>
            <w:top w:val="none" w:sz="0" w:space="0" w:color="auto"/>
            <w:left w:val="none" w:sz="0" w:space="0" w:color="auto"/>
            <w:bottom w:val="none" w:sz="0" w:space="0" w:color="auto"/>
            <w:right w:val="none" w:sz="0" w:space="0" w:color="auto"/>
          </w:divBdr>
        </w:div>
      </w:divsChild>
    </w:div>
    <w:div w:id="1924799535">
      <w:bodyDiv w:val="1"/>
      <w:marLeft w:val="0"/>
      <w:marRight w:val="0"/>
      <w:marTop w:val="0"/>
      <w:marBottom w:val="0"/>
      <w:divBdr>
        <w:top w:val="none" w:sz="0" w:space="0" w:color="auto"/>
        <w:left w:val="none" w:sz="0" w:space="0" w:color="auto"/>
        <w:bottom w:val="none" w:sz="0" w:space="0" w:color="auto"/>
        <w:right w:val="none" w:sz="0" w:space="0" w:color="auto"/>
      </w:divBdr>
    </w:div>
    <w:div w:id="212503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2050pathway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ational-climate-initiative.com/en/project/laying-the-foundations-for-long-term-low-emission-development-strategies-lts-22-i-436-global-a-foundations-for-l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50pathways.org/abou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6EAF2F5464E4D916EACC321A055C3" ma:contentTypeVersion="19" ma:contentTypeDescription="Create a new document." ma:contentTypeScope="" ma:versionID="5a61efe96be43b4fc36695b862b2a28a">
  <xsd:schema xmlns:xsd="http://www.w3.org/2001/XMLSchema" xmlns:xs="http://www.w3.org/2001/XMLSchema" xmlns:p="http://schemas.microsoft.com/office/2006/metadata/properties" xmlns:ns2="61b08036-ed5d-4ee1-ad0a-722a1c942ac2" xmlns:ns3="16003c7a-9b06-4b4f-9099-1322686f279d" xmlns:ns4="ac5f86a0-78c6-484b-8001-39f68316abcb" targetNamespace="http://schemas.microsoft.com/office/2006/metadata/properties" ma:root="true" ma:fieldsID="c2ef0b333b810956de6fc3155abdf9c9" ns2:_="" ns3:_="" ns4:_="">
    <xsd:import namespace="61b08036-ed5d-4ee1-ad0a-722a1c942ac2"/>
    <xsd:import namespace="16003c7a-9b06-4b4f-9099-1322686f279d"/>
    <xsd:import namespace="ac5f86a0-78c6-484b-8001-39f68316ab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08036-ed5d-4ee1-ad0a-722a1c942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cdd45f9-6bdd-40ce-bc58-8a264b7c6f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03c7a-9b06-4b4f-9099-1322686f27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5f86a0-78c6-484b-8001-39f68316abc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8031037-8d26-4e61-ac70-09be96b0e2bf}" ma:internalName="TaxCatchAll" ma:showField="CatchAllData" ma:web="16003c7a-9b06-4b4f-9099-1322686f2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5f86a0-78c6-484b-8001-39f68316abcb" xsi:nil="true"/>
    <lcf76f155ced4ddcb4097134ff3c332f xmlns="61b08036-ed5d-4ee1-ad0a-722a1c942a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E10FE8-6E45-451F-877F-CE7923985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08036-ed5d-4ee1-ad0a-722a1c942ac2"/>
    <ds:schemaRef ds:uri="16003c7a-9b06-4b4f-9099-1322686f279d"/>
    <ds:schemaRef ds:uri="ac5f86a0-78c6-484b-8001-39f68316a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A6B73-516F-3145-AD9B-4C4AD79D795A}">
  <ds:schemaRefs>
    <ds:schemaRef ds:uri="http://schemas.openxmlformats.org/officeDocument/2006/bibliography"/>
  </ds:schemaRefs>
</ds:datastoreItem>
</file>

<file path=customXml/itemProps3.xml><?xml version="1.0" encoding="utf-8"?>
<ds:datastoreItem xmlns:ds="http://schemas.openxmlformats.org/officeDocument/2006/customXml" ds:itemID="{CC6F365B-0446-480E-9A95-157F9B9FCD7A}">
  <ds:schemaRefs>
    <ds:schemaRef ds:uri="http://schemas.microsoft.com/sharepoint/v3/contenttype/forms"/>
  </ds:schemaRefs>
</ds:datastoreItem>
</file>

<file path=customXml/itemProps4.xml><?xml version="1.0" encoding="utf-8"?>
<ds:datastoreItem xmlns:ds="http://schemas.openxmlformats.org/officeDocument/2006/customXml" ds:itemID="{1DF34099-4151-44DB-82B5-855AEA3EBC54}">
  <ds:schemaRefs>
    <ds:schemaRef ds:uri="http://schemas.microsoft.com/office/2006/metadata/properties"/>
    <ds:schemaRef ds:uri="http://schemas.microsoft.com/office/infopath/2007/PartnerControls"/>
    <ds:schemaRef ds:uri="ac5f86a0-78c6-484b-8001-39f68316abcb"/>
    <ds:schemaRef ds:uri="61b08036-ed5d-4ee1-ad0a-722a1c942ac2"/>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7</Pages>
  <Words>2157</Words>
  <Characters>12297</Characters>
  <Application>Microsoft Office Word</Application>
  <DocSecurity>0</DocSecurity>
  <Lines>102</Lines>
  <Paragraphs>28</Paragraphs>
  <ScaleCrop>false</ScaleCrop>
  <Company/>
  <LinksUpToDate>false</LinksUpToDate>
  <CharactersWithSpaces>14426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Micol Salmeri 2050 Pathways Platform</dc:creator>
  <cp:keywords/>
  <dc:description/>
  <cp:lastModifiedBy>Estefania Luraschi</cp:lastModifiedBy>
  <cp:revision>1023</cp:revision>
  <dcterms:created xsi:type="dcterms:W3CDTF">2025-02-08T21:06:00Z</dcterms:created>
  <dcterms:modified xsi:type="dcterms:W3CDTF">2025-06-05T08:46:00Z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0x0101000076EAF2F5464E4D916EACC321A055C3</vt:lpwstr>
  </property>
  <property fmtid="{D5CDD505-2E9C-101B-9397-08002B2CF9AE}" pid="3" name="MediaServiceImageTags">
    <vt:lpwstr/>
  </property>
</Properties>
</file>